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5A" w:rsidRPr="0004605A" w:rsidRDefault="001A28E7" w:rsidP="0004605A">
      <w:pPr>
        <w:rPr>
          <w:b/>
          <w:sz w:val="28"/>
          <w:szCs w:val="28"/>
        </w:rPr>
      </w:pPr>
      <w:r>
        <w:rPr>
          <w:b/>
          <w:sz w:val="28"/>
          <w:szCs w:val="28"/>
        </w:rPr>
        <w:t xml:space="preserve">Interessentensuche für ein </w:t>
      </w:r>
      <w:r w:rsidR="0004605A">
        <w:rPr>
          <w:b/>
          <w:sz w:val="28"/>
          <w:szCs w:val="28"/>
        </w:rPr>
        <w:t>Schmerzambulatorium</w:t>
      </w:r>
      <w:r w:rsidR="00AA5A1E">
        <w:rPr>
          <w:b/>
          <w:sz w:val="28"/>
          <w:szCs w:val="28"/>
        </w:rPr>
        <w:t xml:space="preserve"> (Versorgungsstufe II, ÖSG)</w:t>
      </w:r>
    </w:p>
    <w:p w:rsidR="001A26D7" w:rsidRDefault="00A71BD1" w:rsidP="00A71BD1">
      <w:pPr>
        <w:spacing w:before="240" w:after="240" w:line="300" w:lineRule="atLeast"/>
      </w:pPr>
      <w:r>
        <w:t xml:space="preserve">Zur Ausschreibung kommt ein </w:t>
      </w:r>
      <w:r w:rsidRPr="00F26D63">
        <w:t>Schmerzzent</w:t>
      </w:r>
      <w:r>
        <w:t>rum</w:t>
      </w:r>
      <w:r w:rsidRPr="00F26D63">
        <w:t xml:space="preserve"> in der VR </w:t>
      </w:r>
      <w:r>
        <w:t xml:space="preserve">Wien </w:t>
      </w:r>
      <w:r w:rsidRPr="00F26D63">
        <w:t xml:space="preserve">93 </w:t>
      </w:r>
      <w:r>
        <w:t>(21., 22. Bezirk)</w:t>
      </w:r>
      <w:r w:rsidR="001A26D7">
        <w:t xml:space="preserve"> im Rahmen des zu etablierenden Wiener Schmerznetzes</w:t>
      </w:r>
      <w:r>
        <w:t>.</w:t>
      </w:r>
      <w:r w:rsidRPr="00F26D63">
        <w:t xml:space="preserve"> </w:t>
      </w:r>
      <w:r w:rsidR="001A26D7">
        <w:t xml:space="preserve">Im Rahmen des Wiener Schmerznetzes soll durch eine abgestufte Schmerzversorgung künftig sichergestellt werden, dass Schmerzpatient*innen am richtigen Ort und zur richtigen Zeit ihre bedarfsorientierte Therapie erhalten. Das Wiener Schmerznetz soll sowohl den niedergelassenen Bereich (Primärversorgung und fachärztliche Versorgung) als auch den Spitalsbereich umfassen. Das Schmerzzentrum nimmt darin eine aktive Rolle ein und </w:t>
      </w:r>
      <w:r w:rsidR="001A28E7">
        <w:t xml:space="preserve">soll </w:t>
      </w:r>
      <w:r w:rsidR="001A26D7">
        <w:t xml:space="preserve">nur </w:t>
      </w:r>
      <w:r w:rsidR="001A28E7">
        <w:t xml:space="preserve">mit einer </w:t>
      </w:r>
      <w:r w:rsidR="001A26D7">
        <w:t>Zuweisung der Netzwerkmitglieder in Anspruch genommen werden</w:t>
      </w:r>
      <w:r w:rsidR="001A28E7">
        <w:t xml:space="preserve"> können</w:t>
      </w:r>
      <w:r w:rsidR="001A26D7">
        <w:t xml:space="preserve">. </w:t>
      </w:r>
    </w:p>
    <w:p w:rsidR="00A71BD1" w:rsidRDefault="00A71BD1" w:rsidP="00A71BD1">
      <w:pPr>
        <w:spacing w:before="240" w:after="240" w:line="300" w:lineRule="atLeast"/>
      </w:pPr>
      <w:r>
        <w:t xml:space="preserve">Ein wesentlicher Aspekt für die Beurteilung der von </w:t>
      </w:r>
      <w:proofErr w:type="gramStart"/>
      <w:r>
        <w:t>den Interessent</w:t>
      </w:r>
      <w:proofErr w:type="gramEnd"/>
      <w:r>
        <w:t>*innen vorzulegenden Konzepte sind die Details zum medizinischen Personal und zu den medizinischen Angeboten des Ambulatoriums.</w:t>
      </w:r>
    </w:p>
    <w:p w:rsidR="00A71BD1" w:rsidRPr="00A71BD1" w:rsidRDefault="00A71BD1" w:rsidP="00A71BD1">
      <w:pPr>
        <w:spacing w:before="240" w:after="240" w:line="300" w:lineRule="atLeast"/>
        <w:rPr>
          <w:b/>
          <w:sz w:val="24"/>
          <w:szCs w:val="24"/>
          <w:u w:val="single"/>
        </w:rPr>
      </w:pPr>
      <w:r w:rsidRPr="00A71BD1">
        <w:rPr>
          <w:b/>
          <w:sz w:val="24"/>
          <w:szCs w:val="24"/>
          <w:u w:val="single"/>
        </w:rPr>
        <w:t>Wesentliche Rahmenbedingungen</w:t>
      </w:r>
    </w:p>
    <w:p w:rsidR="00A71BD1" w:rsidRDefault="00A71BD1" w:rsidP="00A71BD1">
      <w:pPr>
        <w:spacing w:before="240" w:after="0" w:line="240" w:lineRule="auto"/>
        <w:rPr>
          <w:rFonts w:cs="Arial"/>
        </w:rPr>
      </w:pPr>
      <w:r w:rsidRPr="00A71BD1">
        <w:rPr>
          <w:rFonts w:cs="Arial"/>
          <w:b/>
        </w:rPr>
        <w:t>Öffnungszeiten:</w:t>
      </w:r>
      <w:r w:rsidRPr="00F26D63">
        <w:rPr>
          <w:rFonts w:cs="Arial"/>
        </w:rPr>
        <w:t xml:space="preserve"> </w:t>
      </w:r>
    </w:p>
    <w:p w:rsidR="00A71BD1" w:rsidRPr="00F26D63" w:rsidRDefault="00A71BD1" w:rsidP="00A71BD1">
      <w:pPr>
        <w:spacing w:after="200" w:line="276" w:lineRule="auto"/>
        <w:rPr>
          <w:rFonts w:cs="Arial"/>
        </w:rPr>
      </w:pPr>
      <w:r w:rsidRPr="00F26D63">
        <w:rPr>
          <w:rFonts w:cs="Arial"/>
        </w:rPr>
        <w:t>mind. 35h/Woche, 1x Woche an Randzeiten</w:t>
      </w:r>
      <w:r>
        <w:rPr>
          <w:rFonts w:cs="Arial"/>
        </w:rPr>
        <w:t>.</w:t>
      </w:r>
    </w:p>
    <w:p w:rsidR="00A71BD1" w:rsidRPr="00A71BD1" w:rsidRDefault="00A71BD1" w:rsidP="00AA5A1E">
      <w:pPr>
        <w:spacing w:after="0"/>
        <w:rPr>
          <w:b/>
        </w:rPr>
      </w:pPr>
      <w:r w:rsidRPr="00A71BD1">
        <w:rPr>
          <w:b/>
        </w:rPr>
        <w:t>Beschreibung</w:t>
      </w:r>
      <w:r>
        <w:rPr>
          <w:b/>
        </w:rPr>
        <w:t>:</w:t>
      </w:r>
    </w:p>
    <w:p w:rsidR="00A71BD1" w:rsidRDefault="00A71BD1" w:rsidP="00F2080E">
      <w:pPr>
        <w:spacing w:after="0"/>
      </w:pPr>
      <w:r>
        <w:t xml:space="preserve">Schmerzzentren der Versorgungsstufe II </w:t>
      </w:r>
      <w:r w:rsidR="0004605A" w:rsidRPr="007472C4">
        <w:t>sollen eine</w:t>
      </w:r>
      <w:r w:rsidR="004012D7">
        <w:t xml:space="preserve"> interdisziplinäre und multiprofessionelle </w:t>
      </w:r>
      <w:r w:rsidR="0004605A" w:rsidRPr="007472C4">
        <w:t xml:space="preserve"> Behandlung und Betreuung von Menschen mit chronischen Schmerzen aller Ursachen anbieten</w:t>
      </w:r>
      <w:r w:rsidR="003A2CED" w:rsidRPr="003A2CED">
        <w:t xml:space="preserve"> </w:t>
      </w:r>
      <w:r w:rsidR="003A2CED">
        <w:t xml:space="preserve">und den Qualitätskriterien der Österreichischen Schmerzgesellschaft für interdisziplinäre Schmerzzentren </w:t>
      </w:r>
      <w:r w:rsidR="006F40C9">
        <w:t>(</w:t>
      </w:r>
      <w:hyperlink r:id="rId5" w:history="1">
        <w:r w:rsidR="006F40C9" w:rsidRPr="008315DB">
          <w:rPr>
            <w:rStyle w:val="Hyperlink"/>
          </w:rPr>
          <w:t>https://www.springermedizin.at/content/pdfld/14929130/10.1007/s10354-017-0563-5</w:t>
        </w:r>
      </w:hyperlink>
      <w:r w:rsidR="006F40C9">
        <w:t xml:space="preserve">) </w:t>
      </w:r>
      <w:r w:rsidR="003A2CED">
        <w:t>entsprechen</w:t>
      </w:r>
      <w:r w:rsidR="004012D7">
        <w:t>. Zu den Aufgaben gehören die</w:t>
      </w:r>
      <w:r w:rsidR="007472C4">
        <w:t xml:space="preserve"> </w:t>
      </w:r>
      <w:r w:rsidR="007472C4" w:rsidRPr="007472C4">
        <w:t xml:space="preserve">genaue Schmerzdiagnostik zur Differenzierung von </w:t>
      </w:r>
      <w:proofErr w:type="spellStart"/>
      <w:r w:rsidR="007472C4" w:rsidRPr="007472C4">
        <w:t>nozizeptiven</w:t>
      </w:r>
      <w:proofErr w:type="spellEnd"/>
      <w:r w:rsidR="007472C4" w:rsidRPr="007472C4">
        <w:t xml:space="preserve">, </w:t>
      </w:r>
      <w:proofErr w:type="spellStart"/>
      <w:r w:rsidR="007472C4" w:rsidRPr="007472C4">
        <w:t>noziplastische</w:t>
      </w:r>
      <w:r w:rsidR="004012D7">
        <w:t>n</w:t>
      </w:r>
      <w:proofErr w:type="spellEnd"/>
      <w:r w:rsidR="004012D7">
        <w:t xml:space="preserve"> und neuropathischen Schmerzen, die Erstellung von </w:t>
      </w:r>
      <w:r w:rsidR="007472C4" w:rsidRPr="007472C4">
        <w:t>Therapiepläne</w:t>
      </w:r>
      <w:r w:rsidR="001A26D7">
        <w:t>n</w:t>
      </w:r>
      <w:r w:rsidR="007472C4" w:rsidRPr="007472C4">
        <w:t xml:space="preserve"> </w:t>
      </w:r>
      <w:r w:rsidR="003C2ACA">
        <w:t>nach</w:t>
      </w:r>
      <w:r w:rsidR="004012D7">
        <w:t xml:space="preserve"> dem biopsychosozialen</w:t>
      </w:r>
      <w:r w:rsidR="007472C4" w:rsidRPr="007472C4">
        <w:t xml:space="preserve"> Sc</w:t>
      </w:r>
      <w:r w:rsidR="003C2ACA">
        <w:t>hmerzmodell</w:t>
      </w:r>
      <w:r w:rsidR="004012D7">
        <w:t xml:space="preserve"> und die kontinuierliche Betreuung </w:t>
      </w:r>
      <w:r w:rsidR="003C2ACA">
        <w:t>chronische</w:t>
      </w:r>
      <w:r w:rsidR="004012D7">
        <w:t>r</w:t>
      </w:r>
      <w:r w:rsidR="003C2ACA">
        <w:t xml:space="preserve"> Schmerzp</w:t>
      </w:r>
      <w:r w:rsidR="004012D7">
        <w:t>atient*innen</w:t>
      </w:r>
      <w:r w:rsidR="003A2CED">
        <w:t xml:space="preserve">. </w:t>
      </w:r>
      <w:r w:rsidR="0004605A">
        <w:t xml:space="preserve">Das Angebot an schmerzmedizinischen Leistungen orientiert sich </w:t>
      </w:r>
      <w:r w:rsidR="007472C4">
        <w:t>an</w:t>
      </w:r>
      <w:r w:rsidR="003A2CED">
        <w:t xml:space="preserve"> Qualitätsstandards und </w:t>
      </w:r>
      <w:r w:rsidR="0004605A">
        <w:t>aktuell gültigen Leitlinien</w:t>
      </w:r>
      <w:r w:rsidR="003C2ACA">
        <w:t>.</w:t>
      </w:r>
      <w:r>
        <w:t xml:space="preserve"> </w:t>
      </w:r>
      <w:r w:rsidR="00A06723">
        <w:t xml:space="preserve">Der Therapieschwerpunkt sollte klar erkennbar (Ausstattung, Personal und Infrastruktur) bei nicht-invasiver Schmerztherapie liegen. </w:t>
      </w:r>
      <w:r w:rsidR="000D23F9">
        <w:t xml:space="preserve">Im Schmerzzentrum werden ausschließlich schmerzrelevante Leistungen erbracht. </w:t>
      </w:r>
      <w:r w:rsidR="004012D7">
        <w:t xml:space="preserve">Fachspezifische Leistungen, die nicht zur Diagnostik und Therapie von Schmerzerkrankungen erforderlich sind, </w:t>
      </w:r>
      <w:r w:rsidR="001A26D7">
        <w:t xml:space="preserve">werden </w:t>
      </w:r>
      <w:r w:rsidR="004012D7">
        <w:t xml:space="preserve">nicht </w:t>
      </w:r>
      <w:r w:rsidR="001A26D7">
        <w:t>Bestandteil des Vertrags</w:t>
      </w:r>
      <w:r w:rsidR="004012D7">
        <w:t>.</w:t>
      </w:r>
      <w:r w:rsidR="00A06723">
        <w:t xml:space="preserve"> </w:t>
      </w:r>
    </w:p>
    <w:p w:rsidR="00A71BD1" w:rsidRDefault="00A71BD1" w:rsidP="00AA5A1E">
      <w:pPr>
        <w:spacing w:after="0"/>
      </w:pPr>
    </w:p>
    <w:p w:rsidR="0004605A" w:rsidRPr="008C03FB" w:rsidRDefault="00AA5A1E" w:rsidP="0004605A">
      <w:pPr>
        <w:rPr>
          <w:b/>
        </w:rPr>
      </w:pPr>
      <w:r>
        <w:rPr>
          <w:b/>
        </w:rPr>
        <w:t>Personal</w:t>
      </w:r>
      <w:r w:rsidR="0004605A" w:rsidRPr="008C03FB">
        <w:rPr>
          <w:b/>
        </w:rPr>
        <w:t xml:space="preserve">: </w:t>
      </w:r>
    </w:p>
    <w:p w:rsidR="0004605A" w:rsidRPr="00AA5A1E" w:rsidRDefault="00C76EAC" w:rsidP="00A71BD1">
      <w:pPr>
        <w:pStyle w:val="Listenabsatz"/>
        <w:numPr>
          <w:ilvl w:val="0"/>
          <w:numId w:val="2"/>
        </w:numPr>
        <w:spacing w:after="0"/>
        <w:rPr>
          <w:b/>
        </w:rPr>
      </w:pPr>
      <w:r>
        <w:rPr>
          <w:b/>
        </w:rPr>
        <w:t xml:space="preserve">Mindestens </w:t>
      </w:r>
      <w:r w:rsidR="0004605A" w:rsidRPr="00AA5A1E">
        <w:rPr>
          <w:b/>
        </w:rPr>
        <w:t xml:space="preserve">2 VZÄ </w:t>
      </w:r>
      <w:proofErr w:type="spellStart"/>
      <w:r w:rsidR="0004605A" w:rsidRPr="00AA5A1E">
        <w:rPr>
          <w:b/>
        </w:rPr>
        <w:t>Fachärzt</w:t>
      </w:r>
      <w:proofErr w:type="spellEnd"/>
      <w:r w:rsidR="007472C4" w:rsidRPr="00AA5A1E">
        <w:rPr>
          <w:b/>
        </w:rPr>
        <w:t>*innen (</w:t>
      </w:r>
      <w:r w:rsidR="0004605A" w:rsidRPr="00AA5A1E">
        <w:rPr>
          <w:b/>
        </w:rPr>
        <w:t>Anästhesiologie, Neurologie, Orthopädie/physikalische Medizin oder Psychiatrie mit mindestens dem ÖÄK-Diplom „Spezielle Schmerztherapie“</w:t>
      </w:r>
      <w:r w:rsidR="007472C4" w:rsidRPr="00AA5A1E">
        <w:rPr>
          <w:b/>
        </w:rPr>
        <w:t xml:space="preserve">). </w:t>
      </w:r>
    </w:p>
    <w:p w:rsidR="003C2ACA" w:rsidRDefault="0004605A" w:rsidP="00A71BD1">
      <w:pPr>
        <w:spacing w:after="0"/>
      </w:pPr>
      <w:r>
        <w:t>Der/die ärztliche Leiter</w:t>
      </w:r>
      <w:r w:rsidR="007472C4">
        <w:t xml:space="preserve">*in </w:t>
      </w:r>
      <w:r w:rsidR="001A26D7">
        <w:t xml:space="preserve">ist Facharzt/Fachärztin für </w:t>
      </w:r>
      <w:r w:rsidR="001A26D7" w:rsidRPr="001A26D7">
        <w:t xml:space="preserve">Anästhesiologie </w:t>
      </w:r>
      <w:r w:rsidR="001A26D7">
        <w:t xml:space="preserve">und </w:t>
      </w:r>
      <w:r w:rsidR="007472C4">
        <w:t xml:space="preserve">benötigt </w:t>
      </w:r>
      <w:r w:rsidR="001A26D7">
        <w:t xml:space="preserve">nachgewiesene </w:t>
      </w:r>
      <w:r>
        <w:t>Erfahrung im Umgang mit chronischen Schmerzpatient*innen (Nachweis der klinischen Tätigkeit in einer Schmerzambulanz oder in einer Schmerzordination von mind. 1 Jahr)</w:t>
      </w:r>
      <w:r w:rsidR="007472C4">
        <w:t xml:space="preserve">. Mindestens eine*r der </w:t>
      </w:r>
      <w:proofErr w:type="spellStart"/>
      <w:r w:rsidR="007472C4">
        <w:t>Fachärzt</w:t>
      </w:r>
      <w:proofErr w:type="spellEnd"/>
      <w:r w:rsidR="007472C4">
        <w:t>*innen ist ausreichend qualifiziert, den/die Leiter*</w:t>
      </w:r>
      <w:proofErr w:type="spellStart"/>
      <w:r w:rsidR="007472C4">
        <w:t xml:space="preserve">in </w:t>
      </w:r>
      <w:proofErr w:type="gramStart"/>
      <w:r w:rsidR="007472C4">
        <w:t>des</w:t>
      </w:r>
      <w:proofErr w:type="spellEnd"/>
      <w:r w:rsidR="007472C4">
        <w:t xml:space="preserve"> Ambulatoriums</w:t>
      </w:r>
      <w:proofErr w:type="gramEnd"/>
      <w:r w:rsidR="007472C4">
        <w:t xml:space="preserve"> bei Abwesenheit zu vertreten.</w:t>
      </w:r>
      <w:r w:rsidR="00AA5A1E">
        <w:t xml:space="preserve"> </w:t>
      </w:r>
      <w:r>
        <w:t xml:space="preserve">Idealerweise sind im Zentrum FÄ </w:t>
      </w:r>
      <w:r w:rsidR="003C2ACA">
        <w:t xml:space="preserve">unterschiedlicher Fächer tätig. </w:t>
      </w:r>
      <w:r w:rsidR="007472C4">
        <w:t xml:space="preserve"> </w:t>
      </w:r>
    </w:p>
    <w:p w:rsidR="0004605A" w:rsidRPr="00AA5A1E" w:rsidRDefault="0004605A" w:rsidP="00A71BD1">
      <w:pPr>
        <w:pStyle w:val="Listenabsatz"/>
        <w:numPr>
          <w:ilvl w:val="0"/>
          <w:numId w:val="2"/>
        </w:numPr>
        <w:spacing w:after="0"/>
        <w:rPr>
          <w:b/>
        </w:rPr>
      </w:pPr>
      <w:r w:rsidRPr="00AA5A1E">
        <w:rPr>
          <w:b/>
        </w:rPr>
        <w:t>Mind</w:t>
      </w:r>
      <w:r w:rsidR="00C76EAC">
        <w:rPr>
          <w:b/>
        </w:rPr>
        <w:t>estens</w:t>
      </w:r>
      <w:r w:rsidRPr="00AA5A1E">
        <w:rPr>
          <w:b/>
        </w:rPr>
        <w:t xml:space="preserve"> 1 VZÄ klinische Psychologie/Psychotherapie</w:t>
      </w:r>
    </w:p>
    <w:p w:rsidR="0004605A" w:rsidRDefault="0004605A" w:rsidP="00F2080E">
      <w:pPr>
        <w:spacing w:after="0"/>
      </w:pPr>
      <w:r>
        <w:t xml:space="preserve">Mindestens ein*e Psycholog*in im Team muss über das ÖÄP- Diplom „Psychologische Schmerzbehandlung“ </w:t>
      </w:r>
      <w:r w:rsidR="003C2ACA">
        <w:t>(</w:t>
      </w:r>
      <w:hyperlink r:id="rId6" w:history="1">
        <w:r w:rsidR="006F5FBE" w:rsidRPr="006F5FBE">
          <w:rPr>
            <w:rStyle w:val="Hyperlink"/>
          </w:rPr>
          <w:t>https://www</w:t>
        </w:r>
        <w:r w:rsidR="006F5FBE" w:rsidRPr="008315DB">
          <w:rPr>
            <w:rStyle w:val="Hyperlink"/>
          </w:rPr>
          <w:t>.psychologieakademie.at/fortbildung-fuer-klinische-psychologinnen/klinische-psychologie/psychologische-schmerzbehandlung/curriculum-psycologische-schmerzbehandlung</w:t>
        </w:r>
      </w:hyperlink>
      <w:r w:rsidR="006F5FBE">
        <w:t xml:space="preserve">) </w:t>
      </w:r>
      <w:r w:rsidR="006F40C9">
        <w:t>)</w:t>
      </w:r>
      <w:r w:rsidR="003C2ACA">
        <w:t xml:space="preserve"> </w:t>
      </w:r>
      <w:r>
        <w:t>verfügen.</w:t>
      </w:r>
    </w:p>
    <w:p w:rsidR="0004605A" w:rsidRPr="00AA5A1E" w:rsidRDefault="0004605A" w:rsidP="00A71BD1">
      <w:pPr>
        <w:pStyle w:val="Listenabsatz"/>
        <w:numPr>
          <w:ilvl w:val="0"/>
          <w:numId w:val="2"/>
        </w:numPr>
        <w:spacing w:after="0"/>
        <w:rPr>
          <w:b/>
        </w:rPr>
      </w:pPr>
      <w:r w:rsidRPr="00AA5A1E">
        <w:rPr>
          <w:b/>
        </w:rPr>
        <w:t>Mind</w:t>
      </w:r>
      <w:r w:rsidR="00C76EAC">
        <w:rPr>
          <w:b/>
        </w:rPr>
        <w:t>estens</w:t>
      </w:r>
      <w:r w:rsidRPr="00AA5A1E">
        <w:rPr>
          <w:b/>
        </w:rPr>
        <w:t xml:space="preserve"> 1 VZÄ Physiotherapie</w:t>
      </w:r>
    </w:p>
    <w:p w:rsidR="0004605A" w:rsidRDefault="0004605A" w:rsidP="00F2080E">
      <w:pPr>
        <w:spacing w:after="0"/>
      </w:pPr>
      <w:r>
        <w:lastRenderedPageBreak/>
        <w:t xml:space="preserve">Mindestens ein*e Physiotherapeut*in </w:t>
      </w:r>
      <w:r w:rsidR="00C76EAC">
        <w:t xml:space="preserve">im Team </w:t>
      </w:r>
      <w:r>
        <w:t>sollte über die Zusatza</w:t>
      </w:r>
      <w:r w:rsidR="003C2ACA">
        <w:t>usbildung Schmerz (</w:t>
      </w:r>
      <w:hyperlink r:id="rId7" w:history="1">
        <w:r w:rsidR="006F5FBE" w:rsidRPr="008315DB">
          <w:rPr>
            <w:rStyle w:val="Hyperlink"/>
          </w:rPr>
          <w:t>https://www.physioaustria.at/schmerz</w:t>
        </w:r>
      </w:hyperlink>
      <w:r w:rsidR="006F5FBE">
        <w:t>)</w:t>
      </w:r>
      <w:r>
        <w:t xml:space="preserve"> verfügen </w:t>
      </w:r>
    </w:p>
    <w:p w:rsidR="0004605A" w:rsidRPr="00AA5A1E" w:rsidRDefault="0004605A" w:rsidP="00F2080E">
      <w:pPr>
        <w:pStyle w:val="Listenabsatz"/>
        <w:numPr>
          <w:ilvl w:val="0"/>
          <w:numId w:val="2"/>
        </w:numPr>
        <w:spacing w:after="0"/>
        <w:rPr>
          <w:b/>
        </w:rPr>
      </w:pPr>
      <w:r w:rsidRPr="00AA5A1E">
        <w:rPr>
          <w:b/>
        </w:rPr>
        <w:t xml:space="preserve">Optional: DGKP mit Schmerzausbildung („Schmerzmanagement“ gemäß §64 </w:t>
      </w:r>
      <w:proofErr w:type="spellStart"/>
      <w:r w:rsidRPr="00AA5A1E">
        <w:rPr>
          <w:b/>
        </w:rPr>
        <w:t>GuKG</w:t>
      </w:r>
      <w:proofErr w:type="spellEnd"/>
      <w:r w:rsidRPr="00AA5A1E">
        <w:rPr>
          <w:b/>
        </w:rPr>
        <w:t xml:space="preserve">). </w:t>
      </w:r>
      <w:r w:rsidRPr="00AA5A1E">
        <w:rPr>
          <w:rFonts w:ascii="Arial" w:hAnsi="Arial" w:cs="Arial"/>
          <w:b/>
          <w:color w:val="666666"/>
          <w:sz w:val="23"/>
          <w:szCs w:val="23"/>
          <w:shd w:val="clear" w:color="auto" w:fill="EEEEEE"/>
        </w:rPr>
        <w:t xml:space="preserve"> </w:t>
      </w:r>
    </w:p>
    <w:p w:rsidR="00A71BD1" w:rsidRDefault="00A71BD1" w:rsidP="00A71BD1">
      <w:pPr>
        <w:spacing w:after="0"/>
      </w:pPr>
    </w:p>
    <w:p w:rsidR="00EA56D6" w:rsidRPr="00EA56D6" w:rsidRDefault="00EA56D6" w:rsidP="00A71BD1">
      <w:pPr>
        <w:spacing w:after="0"/>
        <w:rPr>
          <w:b/>
          <w:sz w:val="24"/>
          <w:szCs w:val="24"/>
        </w:rPr>
      </w:pPr>
      <w:r w:rsidRPr="00EA56D6">
        <w:rPr>
          <w:b/>
          <w:sz w:val="24"/>
          <w:szCs w:val="24"/>
        </w:rPr>
        <w:t>Nächste Schritte:</w:t>
      </w:r>
    </w:p>
    <w:p w:rsidR="00A71BD1" w:rsidRDefault="00A06723" w:rsidP="00F2080E">
      <w:pPr>
        <w:pStyle w:val="Listenabsatz"/>
        <w:numPr>
          <w:ilvl w:val="0"/>
          <w:numId w:val="5"/>
        </w:numPr>
        <w:spacing w:before="240" w:after="240" w:line="300" w:lineRule="atLeast"/>
      </w:pPr>
      <w:r>
        <w:t xml:space="preserve">Wir ersuchen </w:t>
      </w:r>
      <w:proofErr w:type="gramStart"/>
      <w:r w:rsidR="00A71BD1">
        <w:t>die Interessent</w:t>
      </w:r>
      <w:proofErr w:type="gramEnd"/>
      <w:r w:rsidR="00EA56D6">
        <w:t>*inn</w:t>
      </w:r>
      <w:r w:rsidR="00A71BD1">
        <w:t xml:space="preserve">en </w:t>
      </w:r>
      <w:r>
        <w:t xml:space="preserve">um die Erstellung eines detaillierten Konzepts </w:t>
      </w:r>
      <w:r w:rsidR="00A71BD1">
        <w:t>unter Berücksichtigung der Rahmenvorgaben</w:t>
      </w:r>
      <w:r>
        <w:t xml:space="preserve"> </w:t>
      </w:r>
    </w:p>
    <w:p w:rsidR="00A71BD1" w:rsidRDefault="00A71BD1" w:rsidP="00F2080E">
      <w:pPr>
        <w:pStyle w:val="Listenabsatz"/>
        <w:numPr>
          <w:ilvl w:val="0"/>
          <w:numId w:val="5"/>
        </w:numPr>
        <w:spacing w:before="240" w:after="240" w:line="300" w:lineRule="atLeast"/>
      </w:pPr>
      <w:r>
        <w:t xml:space="preserve">Übermittlung der Konzepte </w:t>
      </w:r>
      <w:r w:rsidR="00EA56D6">
        <w:rPr>
          <w:b/>
        </w:rPr>
        <w:t>bis spätestens</w:t>
      </w:r>
      <w:bookmarkStart w:id="0" w:name="_GoBack"/>
      <w:bookmarkEnd w:id="0"/>
      <w:r w:rsidR="00EA56D6">
        <w:rPr>
          <w:b/>
        </w:rPr>
        <w:t xml:space="preserve"> </w:t>
      </w:r>
      <w:r w:rsidR="009B1BCC">
        <w:rPr>
          <w:b/>
        </w:rPr>
        <w:t>31. 05. 2025</w:t>
      </w:r>
      <w:r w:rsidR="009B1BCC">
        <w:rPr>
          <w:b/>
        </w:rPr>
        <w:t xml:space="preserve">  </w:t>
      </w:r>
      <w:r>
        <w:t>an den Fac</w:t>
      </w:r>
      <w:r w:rsidR="00EA56D6">
        <w:t>hbereich Versorgungsmanagement 3</w:t>
      </w:r>
      <w:r>
        <w:t xml:space="preserve"> an </w:t>
      </w:r>
      <w:hyperlink r:id="rId8" w:history="1">
        <w:r w:rsidR="00EA56D6" w:rsidRPr="0004347C">
          <w:rPr>
            <w:rStyle w:val="Hyperlink"/>
          </w:rPr>
          <w:t>birgit.kraft@oegk.at</w:t>
        </w:r>
      </w:hyperlink>
      <w:r>
        <w:t xml:space="preserve">  </w:t>
      </w:r>
    </w:p>
    <w:p w:rsidR="00A71BD1" w:rsidRDefault="00A71BD1" w:rsidP="00F2080E">
      <w:pPr>
        <w:pStyle w:val="Listenabsatz"/>
        <w:numPr>
          <w:ilvl w:val="0"/>
          <w:numId w:val="5"/>
        </w:numPr>
        <w:spacing w:before="240" w:after="240" w:line="300" w:lineRule="atLeast"/>
      </w:pPr>
      <w:r>
        <w:t>Präsentation der Konzepte und weiterführende Gespräche</w:t>
      </w:r>
    </w:p>
    <w:p w:rsidR="000A4F18" w:rsidRDefault="000A4F18" w:rsidP="00F2080E">
      <w:pPr>
        <w:spacing w:before="240" w:after="240" w:line="300" w:lineRule="atLeast"/>
      </w:pPr>
    </w:p>
    <w:sectPr w:rsidR="000A4F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9B8"/>
    <w:multiLevelType w:val="hybridMultilevel"/>
    <w:tmpl w:val="E47602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2DB4C03"/>
    <w:multiLevelType w:val="hybridMultilevel"/>
    <w:tmpl w:val="CA745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447252"/>
    <w:multiLevelType w:val="hybridMultilevel"/>
    <w:tmpl w:val="090C7F8E"/>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2213809"/>
    <w:multiLevelType w:val="hybridMultilevel"/>
    <w:tmpl w:val="010CAAA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740A7B6B"/>
    <w:multiLevelType w:val="hybridMultilevel"/>
    <w:tmpl w:val="2A44C738"/>
    <w:lvl w:ilvl="0" w:tplc="73F272E0">
      <w:start w:val="1"/>
      <w:numFmt w:val="bullet"/>
      <w:lvlText w:val="•"/>
      <w:lvlJc w:val="left"/>
      <w:pPr>
        <w:tabs>
          <w:tab w:val="num" w:pos="720"/>
        </w:tabs>
        <w:ind w:left="720" w:hanging="360"/>
      </w:pPr>
      <w:rPr>
        <w:rFonts w:ascii="Arial" w:hAnsi="Arial" w:hint="default"/>
      </w:rPr>
    </w:lvl>
    <w:lvl w:ilvl="1" w:tplc="80AE1840" w:tentative="1">
      <w:start w:val="1"/>
      <w:numFmt w:val="bullet"/>
      <w:lvlText w:val="•"/>
      <w:lvlJc w:val="left"/>
      <w:pPr>
        <w:tabs>
          <w:tab w:val="num" w:pos="1440"/>
        </w:tabs>
        <w:ind w:left="1440" w:hanging="360"/>
      </w:pPr>
      <w:rPr>
        <w:rFonts w:ascii="Arial" w:hAnsi="Arial" w:hint="default"/>
      </w:rPr>
    </w:lvl>
    <w:lvl w:ilvl="2" w:tplc="C46018CE" w:tentative="1">
      <w:start w:val="1"/>
      <w:numFmt w:val="bullet"/>
      <w:lvlText w:val="•"/>
      <w:lvlJc w:val="left"/>
      <w:pPr>
        <w:tabs>
          <w:tab w:val="num" w:pos="2160"/>
        </w:tabs>
        <w:ind w:left="2160" w:hanging="360"/>
      </w:pPr>
      <w:rPr>
        <w:rFonts w:ascii="Arial" w:hAnsi="Arial" w:hint="default"/>
      </w:rPr>
    </w:lvl>
    <w:lvl w:ilvl="3" w:tplc="DA92D2E2" w:tentative="1">
      <w:start w:val="1"/>
      <w:numFmt w:val="bullet"/>
      <w:lvlText w:val="•"/>
      <w:lvlJc w:val="left"/>
      <w:pPr>
        <w:tabs>
          <w:tab w:val="num" w:pos="2880"/>
        </w:tabs>
        <w:ind w:left="2880" w:hanging="360"/>
      </w:pPr>
      <w:rPr>
        <w:rFonts w:ascii="Arial" w:hAnsi="Arial" w:hint="default"/>
      </w:rPr>
    </w:lvl>
    <w:lvl w:ilvl="4" w:tplc="C032CB5A" w:tentative="1">
      <w:start w:val="1"/>
      <w:numFmt w:val="bullet"/>
      <w:lvlText w:val="•"/>
      <w:lvlJc w:val="left"/>
      <w:pPr>
        <w:tabs>
          <w:tab w:val="num" w:pos="3600"/>
        </w:tabs>
        <w:ind w:left="3600" w:hanging="360"/>
      </w:pPr>
      <w:rPr>
        <w:rFonts w:ascii="Arial" w:hAnsi="Arial" w:hint="default"/>
      </w:rPr>
    </w:lvl>
    <w:lvl w:ilvl="5" w:tplc="F79E292C" w:tentative="1">
      <w:start w:val="1"/>
      <w:numFmt w:val="bullet"/>
      <w:lvlText w:val="•"/>
      <w:lvlJc w:val="left"/>
      <w:pPr>
        <w:tabs>
          <w:tab w:val="num" w:pos="4320"/>
        </w:tabs>
        <w:ind w:left="4320" w:hanging="360"/>
      </w:pPr>
      <w:rPr>
        <w:rFonts w:ascii="Arial" w:hAnsi="Arial" w:hint="default"/>
      </w:rPr>
    </w:lvl>
    <w:lvl w:ilvl="6" w:tplc="F9A003F2" w:tentative="1">
      <w:start w:val="1"/>
      <w:numFmt w:val="bullet"/>
      <w:lvlText w:val="•"/>
      <w:lvlJc w:val="left"/>
      <w:pPr>
        <w:tabs>
          <w:tab w:val="num" w:pos="5040"/>
        </w:tabs>
        <w:ind w:left="5040" w:hanging="360"/>
      </w:pPr>
      <w:rPr>
        <w:rFonts w:ascii="Arial" w:hAnsi="Arial" w:hint="default"/>
      </w:rPr>
    </w:lvl>
    <w:lvl w:ilvl="7" w:tplc="DB747B5E" w:tentative="1">
      <w:start w:val="1"/>
      <w:numFmt w:val="bullet"/>
      <w:lvlText w:val="•"/>
      <w:lvlJc w:val="left"/>
      <w:pPr>
        <w:tabs>
          <w:tab w:val="num" w:pos="5760"/>
        </w:tabs>
        <w:ind w:left="5760" w:hanging="360"/>
      </w:pPr>
      <w:rPr>
        <w:rFonts w:ascii="Arial" w:hAnsi="Arial" w:hint="default"/>
      </w:rPr>
    </w:lvl>
    <w:lvl w:ilvl="8" w:tplc="697C563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5A"/>
    <w:rsid w:val="0004605A"/>
    <w:rsid w:val="000629E8"/>
    <w:rsid w:val="000A4F18"/>
    <w:rsid w:val="000D23F9"/>
    <w:rsid w:val="000E1B4A"/>
    <w:rsid w:val="001802A3"/>
    <w:rsid w:val="001A26D7"/>
    <w:rsid w:val="001A28E7"/>
    <w:rsid w:val="003A2CED"/>
    <w:rsid w:val="003C2ACA"/>
    <w:rsid w:val="004012D7"/>
    <w:rsid w:val="006F40C9"/>
    <w:rsid w:val="006F5FBE"/>
    <w:rsid w:val="007472C4"/>
    <w:rsid w:val="009B1BCC"/>
    <w:rsid w:val="00A06723"/>
    <w:rsid w:val="00A71BD1"/>
    <w:rsid w:val="00AA5A1E"/>
    <w:rsid w:val="00C76EAC"/>
    <w:rsid w:val="00CA571D"/>
    <w:rsid w:val="00EA56D6"/>
    <w:rsid w:val="00EE0AE0"/>
    <w:rsid w:val="00F2080E"/>
    <w:rsid w:val="00F77E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9F22"/>
  <w15:chartTrackingRefBased/>
  <w15:docId w15:val="{008E22EB-BF47-480A-8CD7-E58B0A8E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60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605A"/>
    <w:pPr>
      <w:ind w:left="720"/>
      <w:contextualSpacing/>
    </w:pPr>
  </w:style>
  <w:style w:type="character" w:styleId="Hyperlink">
    <w:name w:val="Hyperlink"/>
    <w:basedOn w:val="Absatz-Standardschriftart"/>
    <w:uiPriority w:val="99"/>
    <w:unhideWhenUsed/>
    <w:rsid w:val="00F77EC9"/>
    <w:rPr>
      <w:color w:val="0000FF"/>
      <w:u w:val="single"/>
    </w:rPr>
  </w:style>
  <w:style w:type="character" w:styleId="BesuchterLink">
    <w:name w:val="FollowedHyperlink"/>
    <w:basedOn w:val="Absatz-Standardschriftart"/>
    <w:uiPriority w:val="99"/>
    <w:semiHidden/>
    <w:unhideWhenUsed/>
    <w:rsid w:val="003A2CED"/>
    <w:rPr>
      <w:color w:val="954F72" w:themeColor="followedHyperlink"/>
      <w:u w:val="single"/>
    </w:rPr>
  </w:style>
  <w:style w:type="paragraph" w:styleId="Sprechblasentext">
    <w:name w:val="Balloon Text"/>
    <w:basedOn w:val="Standard"/>
    <w:link w:val="SprechblasentextZchn"/>
    <w:uiPriority w:val="99"/>
    <w:semiHidden/>
    <w:unhideWhenUsed/>
    <w:rsid w:val="00F208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kraft@oegk.at" TargetMode="External"/><Relationship Id="rId3" Type="http://schemas.openxmlformats.org/officeDocument/2006/relationships/settings" Target="settings.xml"/><Relationship Id="rId7" Type="http://schemas.openxmlformats.org/officeDocument/2006/relationships/hyperlink" Target="https://www.physioaustria.at/schmer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ieakademie.at/fortbildung-fuer-klinische-psychologinnen/klinische-psychologie/psychologische-schmerzbehandlung/curriculum-psycologische-schmerzbehandlung" TargetMode="External"/><Relationship Id="rId5" Type="http://schemas.openxmlformats.org/officeDocument/2006/relationships/hyperlink" Target="https://www.springermedizin.at/content/pdfld/14929130/10.1007/s10354-017-056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ITSV</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Birgit</dc:creator>
  <cp:keywords/>
  <dc:description/>
  <cp:lastModifiedBy>Bohrn Regine</cp:lastModifiedBy>
  <cp:revision>3</cp:revision>
  <dcterms:created xsi:type="dcterms:W3CDTF">2025-04-30T08:40:00Z</dcterms:created>
  <dcterms:modified xsi:type="dcterms:W3CDTF">2025-04-30T08:41:00Z</dcterms:modified>
</cp:coreProperties>
</file>