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2F68D" w14:textId="77777777" w:rsidR="003E4E85" w:rsidRDefault="003E4E85" w:rsidP="003E4E8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FAQ – Amalgam </w:t>
      </w:r>
    </w:p>
    <w:p w14:paraId="2D793446" w14:textId="77777777" w:rsidR="003E4E85" w:rsidRDefault="003E4E85" w:rsidP="003E4E85">
      <w:pPr>
        <w:rPr>
          <w:rFonts w:ascii="Arial" w:hAnsi="Arial" w:cs="Arial"/>
        </w:rPr>
      </w:pPr>
    </w:p>
    <w:p w14:paraId="1DD72BFC" w14:textId="77777777" w:rsidR="003E4E85" w:rsidRPr="00177D2D" w:rsidRDefault="003E4E85" w:rsidP="00177D2D">
      <w:pPr>
        <w:pStyle w:val="Listenabsatz"/>
        <w:spacing w:before="0" w:after="160" w:line="252" w:lineRule="auto"/>
        <w:rPr>
          <w:sz w:val="22"/>
          <w:szCs w:val="22"/>
        </w:rPr>
      </w:pPr>
    </w:p>
    <w:p w14:paraId="2D80B3B7" w14:textId="4C9B29F7" w:rsidR="00177D2D" w:rsidRPr="00EC6EFE" w:rsidRDefault="00177D2D" w:rsidP="00177D2D">
      <w:pPr>
        <w:pStyle w:val="Listenabsatz"/>
        <w:numPr>
          <w:ilvl w:val="0"/>
          <w:numId w:val="19"/>
        </w:numPr>
        <w:spacing w:before="0" w:after="160" w:line="252" w:lineRule="auto"/>
        <w:rPr>
          <w:b/>
          <w:sz w:val="22"/>
          <w:szCs w:val="22"/>
        </w:rPr>
      </w:pPr>
      <w:r w:rsidRPr="00EC6EFE">
        <w:rPr>
          <w:b/>
          <w:sz w:val="22"/>
          <w:szCs w:val="22"/>
        </w:rPr>
        <w:t xml:space="preserve">Warum wird </w:t>
      </w:r>
      <w:r w:rsidR="00126FD6" w:rsidRPr="00EC6EFE">
        <w:rPr>
          <w:b/>
          <w:sz w:val="22"/>
          <w:szCs w:val="22"/>
        </w:rPr>
        <w:t xml:space="preserve">Amalgam </w:t>
      </w:r>
      <w:r w:rsidRPr="00EC6EFE">
        <w:rPr>
          <w:b/>
          <w:sz w:val="22"/>
          <w:szCs w:val="22"/>
        </w:rPr>
        <w:t xml:space="preserve">verboten? </w:t>
      </w:r>
    </w:p>
    <w:p w14:paraId="0AD2252D" w14:textId="58F340B6" w:rsidR="00177D2D" w:rsidRDefault="00126FD6" w:rsidP="00126FD6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>
        <w:rPr>
          <w:sz w:val="22"/>
          <w:szCs w:val="22"/>
        </w:rPr>
        <w:t xml:space="preserve">Es ist eine Entscheidung der Europäischen Union, dass in ihren Mitgliedsstaaten Amalgam als Zahnfüllungsmaterial ab 1.1. 2025 nicht mehr verwendet werden darf. </w:t>
      </w:r>
      <w:r w:rsidR="00EC6EFE">
        <w:rPr>
          <w:sz w:val="22"/>
          <w:szCs w:val="22"/>
        </w:rPr>
        <w:t xml:space="preserve">Das hat vor allem zwei Gründe: </w:t>
      </w:r>
      <w:r w:rsidR="0056043F">
        <w:rPr>
          <w:sz w:val="22"/>
          <w:szCs w:val="22"/>
        </w:rPr>
        <w:t>Einerseits ist es</w:t>
      </w:r>
      <w:r w:rsidR="00EC6EFE">
        <w:rPr>
          <w:sz w:val="22"/>
          <w:szCs w:val="22"/>
        </w:rPr>
        <w:t xml:space="preserve"> belastend für die Umwelt ist, a</w:t>
      </w:r>
      <w:r w:rsidR="0056043F">
        <w:rPr>
          <w:sz w:val="22"/>
          <w:szCs w:val="22"/>
        </w:rPr>
        <w:t>ndererseits werden</w:t>
      </w:r>
      <w:r>
        <w:rPr>
          <w:sz w:val="22"/>
          <w:szCs w:val="22"/>
        </w:rPr>
        <w:t xml:space="preserve"> </w:t>
      </w:r>
      <w:r w:rsidR="0056043F">
        <w:rPr>
          <w:sz w:val="22"/>
          <w:szCs w:val="22"/>
        </w:rPr>
        <w:t>bei der Verarbeitung</w:t>
      </w:r>
      <w:r>
        <w:rPr>
          <w:sz w:val="22"/>
          <w:szCs w:val="22"/>
        </w:rPr>
        <w:t xml:space="preserve"> mit Amalgam giftige </w:t>
      </w:r>
      <w:r w:rsidR="00177D2D" w:rsidRPr="00177D2D">
        <w:rPr>
          <w:sz w:val="22"/>
          <w:szCs w:val="22"/>
        </w:rPr>
        <w:t xml:space="preserve">Quecksilberdämpfe freigesetzt. </w:t>
      </w:r>
    </w:p>
    <w:p w14:paraId="55161D66" w14:textId="52F0C9FE" w:rsidR="006C625B" w:rsidRDefault="006C625B" w:rsidP="006C625B">
      <w:pPr>
        <w:pStyle w:val="Listenabsatz"/>
        <w:numPr>
          <w:ilvl w:val="0"/>
          <w:numId w:val="19"/>
        </w:numPr>
        <w:spacing w:before="0" w:after="160" w:line="252" w:lineRule="auto"/>
        <w:rPr>
          <w:sz w:val="22"/>
          <w:szCs w:val="22"/>
        </w:rPr>
      </w:pPr>
      <w:r w:rsidRPr="00EC6EFE">
        <w:rPr>
          <w:b/>
          <w:sz w:val="22"/>
          <w:szCs w:val="22"/>
        </w:rPr>
        <w:t xml:space="preserve">Warum haben Kinder, Schwangere und Stillende </w:t>
      </w:r>
      <w:r w:rsidR="00EC6EFE" w:rsidRPr="00EC6EFE">
        <w:rPr>
          <w:b/>
          <w:sz w:val="22"/>
          <w:szCs w:val="22"/>
        </w:rPr>
        <w:t xml:space="preserve">schon </w:t>
      </w:r>
      <w:r w:rsidRPr="00EC6EFE">
        <w:rPr>
          <w:b/>
          <w:sz w:val="22"/>
          <w:szCs w:val="22"/>
        </w:rPr>
        <w:t>bisher kein</w:t>
      </w:r>
      <w:r w:rsidR="00EC6EFE" w:rsidRPr="00EC6EFE">
        <w:rPr>
          <w:b/>
          <w:sz w:val="22"/>
          <w:szCs w:val="22"/>
        </w:rPr>
        <w:t>e</w:t>
      </w:r>
      <w:r w:rsidRPr="00EC6EFE">
        <w:rPr>
          <w:b/>
          <w:sz w:val="22"/>
          <w:szCs w:val="22"/>
        </w:rPr>
        <w:t xml:space="preserve"> Amalgam</w:t>
      </w:r>
      <w:r w:rsidR="00EC6EFE" w:rsidRPr="00EC6EFE">
        <w:rPr>
          <w:b/>
          <w:sz w:val="22"/>
          <w:szCs w:val="22"/>
        </w:rPr>
        <w:t>füllungen</w:t>
      </w:r>
      <w:r w:rsidRPr="00EC6EFE">
        <w:rPr>
          <w:b/>
          <w:sz w:val="22"/>
          <w:szCs w:val="22"/>
        </w:rPr>
        <w:t xml:space="preserve"> bekommen?</w:t>
      </w:r>
      <w:r w:rsidRPr="00726851">
        <w:rPr>
          <w:sz w:val="22"/>
          <w:szCs w:val="22"/>
        </w:rPr>
        <w:t xml:space="preserve"> </w:t>
      </w:r>
    </w:p>
    <w:p w14:paraId="0968642F" w14:textId="5F6469DC" w:rsidR="00DB590A" w:rsidRPr="00DB590A" w:rsidRDefault="006C625B" w:rsidP="00DB590A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 w:rsidRPr="00C87F71">
        <w:rPr>
          <w:sz w:val="22"/>
          <w:szCs w:val="22"/>
        </w:rPr>
        <w:t>2018 hat die EU Amalgam für diese Zielgruppen verboten. Sie erhalten seit 2018 ein</w:t>
      </w:r>
      <w:r>
        <w:rPr>
          <w:sz w:val="22"/>
          <w:szCs w:val="22"/>
        </w:rPr>
        <w:t>e</w:t>
      </w:r>
      <w:r w:rsidRPr="00C87F71">
        <w:rPr>
          <w:sz w:val="22"/>
          <w:szCs w:val="22"/>
        </w:rPr>
        <w:t xml:space="preserve"> Amalgamalternative</w:t>
      </w:r>
      <w:r>
        <w:rPr>
          <w:sz w:val="22"/>
          <w:szCs w:val="22"/>
        </w:rPr>
        <w:t>,</w:t>
      </w:r>
      <w:r w:rsidRPr="00C87F71">
        <w:rPr>
          <w:sz w:val="22"/>
          <w:szCs w:val="22"/>
        </w:rPr>
        <w:t xml:space="preserve"> den </w:t>
      </w:r>
      <w:proofErr w:type="spellStart"/>
      <w:r w:rsidRPr="00C87F71">
        <w:rPr>
          <w:sz w:val="22"/>
          <w:szCs w:val="22"/>
        </w:rPr>
        <w:t>Glasionomerzement</w:t>
      </w:r>
      <w:proofErr w:type="spellEnd"/>
      <w:r w:rsidRPr="00C87F71">
        <w:rPr>
          <w:sz w:val="22"/>
          <w:szCs w:val="22"/>
        </w:rPr>
        <w:t xml:space="preserve">. </w:t>
      </w:r>
      <w:r w:rsidR="00DB590A" w:rsidRPr="00DB590A">
        <w:rPr>
          <w:sz w:val="22"/>
          <w:szCs w:val="22"/>
        </w:rPr>
        <w:t xml:space="preserve">Da der heranwachsende Organismus keinen zusätzlichen Schwermetallbelastungen ausgesetzt sein sollte und Amalgame am Milchgebiss ungünstigere Eigenschaften aufweisen, sollten </w:t>
      </w:r>
      <w:r w:rsidR="00D14C85">
        <w:rPr>
          <w:sz w:val="22"/>
          <w:szCs w:val="22"/>
        </w:rPr>
        <w:t xml:space="preserve">für Kinder, </w:t>
      </w:r>
      <w:r w:rsidR="00DB590A" w:rsidRPr="00DB590A">
        <w:rPr>
          <w:sz w:val="22"/>
          <w:szCs w:val="22"/>
        </w:rPr>
        <w:t xml:space="preserve">während Schwangerschaft und Stillzeit keine Amalgamarbeiten erfolgen. </w:t>
      </w:r>
    </w:p>
    <w:p w14:paraId="792E9CD4" w14:textId="77777777" w:rsidR="00AE44BB" w:rsidRPr="00EC6EFE" w:rsidRDefault="003E4E85" w:rsidP="00AE44BB">
      <w:pPr>
        <w:pStyle w:val="Listenabsatz"/>
        <w:numPr>
          <w:ilvl w:val="0"/>
          <w:numId w:val="19"/>
        </w:numPr>
        <w:spacing w:before="0" w:after="160" w:line="252" w:lineRule="auto"/>
        <w:rPr>
          <w:rFonts w:ascii="Calibri" w:hAnsi="Calibri" w:cs="Calibri"/>
          <w:b/>
          <w:sz w:val="22"/>
          <w:szCs w:val="22"/>
        </w:rPr>
      </w:pPr>
      <w:r w:rsidRPr="00EC6EFE">
        <w:rPr>
          <w:b/>
          <w:sz w:val="22"/>
          <w:szCs w:val="22"/>
        </w:rPr>
        <w:t xml:space="preserve">Kann ich meine Amalgamplomben tauschen lassen? </w:t>
      </w:r>
    </w:p>
    <w:p w14:paraId="65E0AD80" w14:textId="11A7D275" w:rsidR="00126FD6" w:rsidRPr="00126FD6" w:rsidRDefault="003E4E85" w:rsidP="00126FD6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 w:rsidRPr="00AE44BB">
        <w:rPr>
          <w:sz w:val="22"/>
          <w:szCs w:val="22"/>
        </w:rPr>
        <w:t>Ein Austausch ist weder von der E</w:t>
      </w:r>
      <w:r w:rsidR="00D05EBA" w:rsidRPr="00AE44BB">
        <w:rPr>
          <w:sz w:val="22"/>
          <w:szCs w:val="22"/>
        </w:rPr>
        <w:t xml:space="preserve">U verlangt noch </w:t>
      </w:r>
      <w:r w:rsidR="00CE6E16">
        <w:rPr>
          <w:sz w:val="22"/>
          <w:szCs w:val="22"/>
        </w:rPr>
        <w:t xml:space="preserve">aus </w:t>
      </w:r>
      <w:r w:rsidR="00D05EBA" w:rsidRPr="00AE44BB">
        <w:rPr>
          <w:sz w:val="22"/>
          <w:szCs w:val="22"/>
        </w:rPr>
        <w:t>zahnmedizinisch</w:t>
      </w:r>
      <w:r w:rsidR="00CE6E16">
        <w:rPr>
          <w:sz w:val="22"/>
          <w:szCs w:val="22"/>
        </w:rPr>
        <w:t>en</w:t>
      </w:r>
      <w:r w:rsidR="00D05EBA" w:rsidRPr="00AE44BB">
        <w:rPr>
          <w:sz w:val="22"/>
          <w:szCs w:val="22"/>
        </w:rPr>
        <w:t xml:space="preserve"> oder </w:t>
      </w:r>
      <w:r w:rsidR="00EC6EFE">
        <w:rPr>
          <w:sz w:val="22"/>
          <w:szCs w:val="22"/>
        </w:rPr>
        <w:t xml:space="preserve">gar </w:t>
      </w:r>
      <w:r w:rsidRPr="00AE44BB">
        <w:rPr>
          <w:sz w:val="22"/>
          <w:szCs w:val="22"/>
        </w:rPr>
        <w:t>gesundheitlich</w:t>
      </w:r>
      <w:r w:rsidR="00CE6E16">
        <w:rPr>
          <w:sz w:val="22"/>
          <w:szCs w:val="22"/>
        </w:rPr>
        <w:t>en Gründen</w:t>
      </w:r>
      <w:r w:rsidRPr="00AE44BB">
        <w:rPr>
          <w:sz w:val="22"/>
          <w:szCs w:val="22"/>
        </w:rPr>
        <w:t xml:space="preserve"> </w:t>
      </w:r>
      <w:r w:rsidR="00CF1981" w:rsidRPr="00AE44BB">
        <w:rPr>
          <w:sz w:val="22"/>
          <w:szCs w:val="22"/>
        </w:rPr>
        <w:t>notwendig</w:t>
      </w:r>
      <w:r w:rsidR="00AE44BB">
        <w:rPr>
          <w:sz w:val="22"/>
          <w:szCs w:val="22"/>
        </w:rPr>
        <w:t>.</w:t>
      </w:r>
      <w:r w:rsidR="00AE44BB" w:rsidRPr="00C533D2">
        <w:rPr>
          <w:sz w:val="22"/>
          <w:szCs w:val="22"/>
        </w:rPr>
        <w:t xml:space="preserve"> Eine </w:t>
      </w:r>
      <w:r w:rsidR="00EC6EFE">
        <w:rPr>
          <w:sz w:val="22"/>
          <w:szCs w:val="22"/>
        </w:rPr>
        <w:t>professionell</w:t>
      </w:r>
      <w:r w:rsidR="00AE44BB" w:rsidRPr="00C533D2">
        <w:rPr>
          <w:sz w:val="22"/>
          <w:szCs w:val="22"/>
        </w:rPr>
        <w:t xml:space="preserve"> </w:t>
      </w:r>
      <w:r w:rsidR="00CE6E16">
        <w:rPr>
          <w:sz w:val="22"/>
          <w:szCs w:val="22"/>
        </w:rPr>
        <w:t>eingesetzte</w:t>
      </w:r>
      <w:r w:rsidR="00AE44BB" w:rsidRPr="00C533D2">
        <w:rPr>
          <w:sz w:val="22"/>
          <w:szCs w:val="22"/>
        </w:rPr>
        <w:t xml:space="preserve"> Amalgamfüllung kann noch</w:t>
      </w:r>
      <w:r w:rsidR="00EC6EFE">
        <w:rPr>
          <w:sz w:val="22"/>
          <w:szCs w:val="22"/>
        </w:rPr>
        <w:t xml:space="preserve"> jahrelang gute Dienste leisten, ohne gesundheitliche Belastungen auszulösen.</w:t>
      </w:r>
      <w:r w:rsidR="00AE44BB" w:rsidRPr="00C533D2">
        <w:rPr>
          <w:sz w:val="22"/>
          <w:szCs w:val="22"/>
        </w:rPr>
        <w:t xml:space="preserve"> </w:t>
      </w:r>
    </w:p>
    <w:p w14:paraId="0A7F5886" w14:textId="77777777" w:rsidR="00126FD6" w:rsidRPr="00EC6EFE" w:rsidRDefault="00126FD6" w:rsidP="00126FD6">
      <w:pPr>
        <w:pStyle w:val="Listenabsatz"/>
        <w:numPr>
          <w:ilvl w:val="0"/>
          <w:numId w:val="19"/>
        </w:numPr>
        <w:spacing w:before="0" w:after="160" w:line="252" w:lineRule="auto"/>
        <w:rPr>
          <w:b/>
          <w:sz w:val="22"/>
          <w:szCs w:val="22"/>
        </w:rPr>
      </w:pPr>
      <w:r w:rsidRPr="00EC6EFE">
        <w:rPr>
          <w:b/>
          <w:sz w:val="22"/>
          <w:szCs w:val="22"/>
        </w:rPr>
        <w:t xml:space="preserve">Welche Alternativen gibt es? </w:t>
      </w:r>
    </w:p>
    <w:p w14:paraId="44B6CB75" w14:textId="10451927" w:rsidR="00126FD6" w:rsidRDefault="00126FD6" w:rsidP="00126FD6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 w:rsidRPr="00126FD6">
        <w:rPr>
          <w:sz w:val="22"/>
          <w:szCs w:val="22"/>
        </w:rPr>
        <w:t xml:space="preserve"> Es gibt zahlreiche Materialien, die als Alternativen zum Einsatz gelangen können </w:t>
      </w:r>
      <w:proofErr w:type="spellStart"/>
      <w:r w:rsidRPr="00126FD6">
        <w:rPr>
          <w:sz w:val="22"/>
          <w:szCs w:val="22"/>
        </w:rPr>
        <w:t>Glasionomerzement</w:t>
      </w:r>
      <w:r w:rsidR="00EC37BA">
        <w:rPr>
          <w:sz w:val="22"/>
          <w:szCs w:val="22"/>
        </w:rPr>
        <w:t>e</w:t>
      </w:r>
      <w:proofErr w:type="spellEnd"/>
      <w:r w:rsidR="00EC37BA">
        <w:rPr>
          <w:sz w:val="22"/>
          <w:szCs w:val="22"/>
        </w:rPr>
        <w:t xml:space="preserve">, </w:t>
      </w:r>
      <w:proofErr w:type="spellStart"/>
      <w:r w:rsidR="00EC37BA">
        <w:rPr>
          <w:sz w:val="22"/>
          <w:szCs w:val="22"/>
        </w:rPr>
        <w:t>Alkasite</w:t>
      </w:r>
      <w:proofErr w:type="spellEnd"/>
      <w:r w:rsidR="00EC37BA">
        <w:rPr>
          <w:sz w:val="22"/>
          <w:szCs w:val="22"/>
        </w:rPr>
        <w:t xml:space="preserve">, Komposite, Hybride. </w:t>
      </w:r>
    </w:p>
    <w:p w14:paraId="20FD79D7" w14:textId="77777777" w:rsidR="00EC6EFE" w:rsidRPr="00EC6EFE" w:rsidRDefault="00EC6EFE" w:rsidP="00EC6EFE">
      <w:pPr>
        <w:pStyle w:val="Listenabsatz"/>
        <w:numPr>
          <w:ilvl w:val="0"/>
          <w:numId w:val="19"/>
        </w:numPr>
        <w:spacing w:before="0" w:after="160" w:line="252" w:lineRule="auto"/>
        <w:rPr>
          <w:b/>
          <w:sz w:val="22"/>
          <w:szCs w:val="22"/>
        </w:rPr>
      </w:pPr>
      <w:r w:rsidRPr="00EC6EFE">
        <w:rPr>
          <w:b/>
          <w:sz w:val="22"/>
          <w:szCs w:val="22"/>
        </w:rPr>
        <w:t xml:space="preserve">Sind die Amalgamalternativen sicher? </w:t>
      </w:r>
    </w:p>
    <w:p w14:paraId="3737FF74" w14:textId="77777777" w:rsidR="00EC6EFE" w:rsidRPr="006C625B" w:rsidRDefault="00EC6EFE" w:rsidP="00EC6EFE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>
        <w:rPr>
          <w:sz w:val="22"/>
          <w:szCs w:val="22"/>
        </w:rPr>
        <w:t xml:space="preserve">Alle in Österreich zugelassenen Materialien sind sicher und es besteht keine Gesundheitsgefährdung. </w:t>
      </w:r>
    </w:p>
    <w:p w14:paraId="58FD8D56" w14:textId="0C6F16F9" w:rsidR="00501269" w:rsidRPr="00EC6EFE" w:rsidRDefault="003E4E85" w:rsidP="004008FD">
      <w:pPr>
        <w:pStyle w:val="Listenabsatz"/>
        <w:numPr>
          <w:ilvl w:val="0"/>
          <w:numId w:val="19"/>
        </w:numPr>
        <w:spacing w:before="0" w:after="160" w:line="252" w:lineRule="auto"/>
        <w:rPr>
          <w:b/>
          <w:sz w:val="22"/>
          <w:szCs w:val="22"/>
        </w:rPr>
      </w:pPr>
      <w:r w:rsidRPr="00EC6EFE">
        <w:rPr>
          <w:b/>
          <w:sz w:val="22"/>
          <w:szCs w:val="22"/>
        </w:rPr>
        <w:t xml:space="preserve">Welche Füllungen bekomme ich derzeit bezahlt? </w:t>
      </w:r>
    </w:p>
    <w:p w14:paraId="59A402AA" w14:textId="095B1C9F" w:rsidR="00CE6E16" w:rsidRDefault="003E4E85" w:rsidP="00501269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 w:rsidRPr="00501269">
        <w:rPr>
          <w:sz w:val="22"/>
          <w:szCs w:val="22"/>
        </w:rPr>
        <w:t xml:space="preserve">Auf Kosten der </w:t>
      </w:r>
      <w:r w:rsidR="00CE6E16">
        <w:rPr>
          <w:sz w:val="22"/>
          <w:szCs w:val="22"/>
        </w:rPr>
        <w:t>Österreichischen Gesundheitskasse</w:t>
      </w:r>
      <w:r w:rsidRPr="00501269">
        <w:rPr>
          <w:sz w:val="22"/>
          <w:szCs w:val="22"/>
        </w:rPr>
        <w:t xml:space="preserve"> werden aktuell </w:t>
      </w:r>
      <w:r w:rsidRPr="00CF1981">
        <w:rPr>
          <w:sz w:val="22"/>
          <w:szCs w:val="22"/>
        </w:rPr>
        <w:t>im Seitenzahnbereich Amalgamfüllungen</w:t>
      </w:r>
      <w:r w:rsidR="00EC37BA" w:rsidRPr="00EC37BA">
        <w:rPr>
          <w:color w:val="FF0000"/>
          <w:sz w:val="22"/>
          <w:szCs w:val="22"/>
        </w:rPr>
        <w:t xml:space="preserve"> </w:t>
      </w:r>
      <w:r w:rsidR="00CF1981">
        <w:rPr>
          <w:sz w:val="22"/>
          <w:szCs w:val="22"/>
        </w:rPr>
        <w:t xml:space="preserve">gezahlt. </w:t>
      </w:r>
    </w:p>
    <w:p w14:paraId="298D2EF9" w14:textId="09068188" w:rsidR="003E4E85" w:rsidRPr="00501269" w:rsidRDefault="003E4E85" w:rsidP="00501269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 w:rsidRPr="00501269">
        <w:rPr>
          <w:sz w:val="22"/>
          <w:szCs w:val="22"/>
        </w:rPr>
        <w:t xml:space="preserve"> Kinder bis zum vollendeten 15. Lebensjahr, Schwangere und Stillende erhalten bereits jetzt auf Kosten der </w:t>
      </w:r>
      <w:r w:rsidR="00CF1981">
        <w:rPr>
          <w:sz w:val="22"/>
          <w:szCs w:val="22"/>
        </w:rPr>
        <w:t xml:space="preserve">Österreichischen Gesundheitskasse </w:t>
      </w:r>
      <w:r w:rsidRPr="00501269">
        <w:rPr>
          <w:sz w:val="22"/>
          <w:szCs w:val="22"/>
        </w:rPr>
        <w:t xml:space="preserve">Füllungen aus </w:t>
      </w:r>
      <w:proofErr w:type="spellStart"/>
      <w:r w:rsidRPr="00501269">
        <w:rPr>
          <w:sz w:val="22"/>
          <w:szCs w:val="22"/>
        </w:rPr>
        <w:t>Glasionomerzement</w:t>
      </w:r>
      <w:proofErr w:type="spellEnd"/>
      <w:r w:rsidRPr="00501269">
        <w:rPr>
          <w:sz w:val="22"/>
          <w:szCs w:val="22"/>
        </w:rPr>
        <w:t xml:space="preserve"> (GIZ). </w:t>
      </w:r>
    </w:p>
    <w:p w14:paraId="29C7A764" w14:textId="77777777" w:rsidR="00501269" w:rsidRPr="00EC6EFE" w:rsidRDefault="003E4E85" w:rsidP="00501269">
      <w:pPr>
        <w:pStyle w:val="Listenabsatz"/>
        <w:numPr>
          <w:ilvl w:val="0"/>
          <w:numId w:val="19"/>
        </w:numPr>
        <w:spacing w:before="0" w:after="160" w:line="252" w:lineRule="auto"/>
        <w:rPr>
          <w:b/>
          <w:sz w:val="22"/>
          <w:szCs w:val="22"/>
        </w:rPr>
      </w:pPr>
      <w:r w:rsidRPr="00EC6EFE">
        <w:rPr>
          <w:b/>
          <w:sz w:val="22"/>
          <w:szCs w:val="22"/>
        </w:rPr>
        <w:t xml:space="preserve">Was gilt für den Frontzahnbereich? </w:t>
      </w:r>
    </w:p>
    <w:p w14:paraId="284FC27A" w14:textId="4C360194" w:rsidR="003E4E85" w:rsidRDefault="003E4E85" w:rsidP="00501269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 w:rsidRPr="00501269">
        <w:rPr>
          <w:sz w:val="22"/>
          <w:szCs w:val="22"/>
        </w:rPr>
        <w:t xml:space="preserve">Im Frontzahnbereich zahlt die </w:t>
      </w:r>
      <w:r w:rsidR="00CE6E16">
        <w:rPr>
          <w:sz w:val="22"/>
          <w:szCs w:val="22"/>
        </w:rPr>
        <w:t xml:space="preserve">Österreichische </w:t>
      </w:r>
      <w:r w:rsidR="00CF1981">
        <w:rPr>
          <w:sz w:val="22"/>
          <w:szCs w:val="22"/>
        </w:rPr>
        <w:t>Gesundheitskasse</w:t>
      </w:r>
      <w:r w:rsidRPr="00501269">
        <w:rPr>
          <w:sz w:val="22"/>
          <w:szCs w:val="22"/>
        </w:rPr>
        <w:t xml:space="preserve"> sog</w:t>
      </w:r>
      <w:r w:rsidR="00501269">
        <w:rPr>
          <w:sz w:val="22"/>
          <w:szCs w:val="22"/>
        </w:rPr>
        <w:t xml:space="preserve">enannte </w:t>
      </w:r>
      <w:proofErr w:type="spellStart"/>
      <w:r w:rsidRPr="00501269">
        <w:rPr>
          <w:sz w:val="22"/>
          <w:szCs w:val="22"/>
        </w:rPr>
        <w:t>Kompositfüllungen</w:t>
      </w:r>
      <w:proofErr w:type="spellEnd"/>
      <w:r w:rsidRPr="00501269">
        <w:rPr>
          <w:sz w:val="22"/>
          <w:szCs w:val="22"/>
        </w:rPr>
        <w:t>, das sind Kunststofffüllungen, die in der Regel wesentlich länger halten als GIZ-Füllungen, allerdings von der Verarbeitung her aufwendiger</w:t>
      </w:r>
      <w:r w:rsidR="00EC6EFE">
        <w:rPr>
          <w:sz w:val="22"/>
          <w:szCs w:val="22"/>
        </w:rPr>
        <w:t xml:space="preserve"> sind</w:t>
      </w:r>
      <w:r w:rsidRPr="00501269">
        <w:rPr>
          <w:sz w:val="22"/>
          <w:szCs w:val="22"/>
        </w:rPr>
        <w:t xml:space="preserve"> als GIZ-Füllungen.</w:t>
      </w:r>
    </w:p>
    <w:p w14:paraId="4EE7705E" w14:textId="6AA40D98" w:rsidR="00BE378E" w:rsidRPr="00BE378E" w:rsidRDefault="00BE378E" w:rsidP="00BE378E">
      <w:pPr>
        <w:pStyle w:val="Listenabsatz"/>
        <w:numPr>
          <w:ilvl w:val="0"/>
          <w:numId w:val="19"/>
        </w:numPr>
        <w:spacing w:before="0" w:after="160" w:line="252" w:lineRule="auto"/>
        <w:rPr>
          <w:b/>
          <w:sz w:val="22"/>
          <w:szCs w:val="22"/>
        </w:rPr>
      </w:pPr>
      <w:r w:rsidRPr="00BE378E">
        <w:rPr>
          <w:b/>
          <w:sz w:val="22"/>
          <w:szCs w:val="22"/>
        </w:rPr>
        <w:t>Welches Füllmaterial wird in den 61 Zahngesundheitszentren der ÖGK eingesetzt?</w:t>
      </w:r>
    </w:p>
    <w:p w14:paraId="32AA5D81" w14:textId="6A392FD8" w:rsidR="00BE378E" w:rsidRPr="00501269" w:rsidRDefault="00BE378E" w:rsidP="00BE378E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 w:rsidRPr="00BE378E">
        <w:rPr>
          <w:sz w:val="22"/>
          <w:szCs w:val="22"/>
        </w:rPr>
        <w:t xml:space="preserve">In </w:t>
      </w:r>
      <w:r w:rsidR="00E31B8E">
        <w:rPr>
          <w:sz w:val="22"/>
          <w:szCs w:val="22"/>
        </w:rPr>
        <w:t>den</w:t>
      </w:r>
      <w:r w:rsidRPr="00BE378E">
        <w:rPr>
          <w:sz w:val="22"/>
          <w:szCs w:val="22"/>
        </w:rPr>
        <w:t xml:space="preserve"> Zahngesundheitszentren wird mit einer hervorragenden Amalgamalternative, dem </w:t>
      </w:r>
      <w:proofErr w:type="spellStart"/>
      <w:r w:rsidRPr="00BE378E">
        <w:rPr>
          <w:sz w:val="22"/>
          <w:szCs w:val="22"/>
        </w:rPr>
        <w:t>Alkasit</w:t>
      </w:r>
      <w:proofErr w:type="spellEnd"/>
      <w:r w:rsidRPr="00BE378E">
        <w:rPr>
          <w:sz w:val="22"/>
          <w:szCs w:val="22"/>
        </w:rPr>
        <w:t xml:space="preserve"> gearbeitet. Das weist gute Eigenschaften bezüglich der Haltbarkeit auf, ist einfach zu verarbeiten und ist weiß. Damit ist es der Zahnfarbe angepasst. </w:t>
      </w:r>
      <w:r w:rsidR="00E31B8E">
        <w:rPr>
          <w:sz w:val="22"/>
          <w:szCs w:val="22"/>
        </w:rPr>
        <w:t xml:space="preserve">Ab 1.1.2025 wird es flächendeckend in allen eingesetzt. </w:t>
      </w:r>
      <w:bookmarkStart w:id="0" w:name="_GoBack"/>
      <w:bookmarkEnd w:id="0"/>
    </w:p>
    <w:p w14:paraId="002AE69B" w14:textId="64E034F8" w:rsidR="005328C0" w:rsidRPr="00EC6EFE" w:rsidRDefault="003E4E85" w:rsidP="005328C0">
      <w:pPr>
        <w:pStyle w:val="Listenabsatz"/>
        <w:numPr>
          <w:ilvl w:val="0"/>
          <w:numId w:val="19"/>
        </w:numPr>
        <w:spacing w:before="0" w:after="160" w:line="252" w:lineRule="auto"/>
        <w:rPr>
          <w:b/>
          <w:sz w:val="22"/>
          <w:szCs w:val="22"/>
        </w:rPr>
      </w:pPr>
      <w:r w:rsidRPr="00EC6EFE">
        <w:rPr>
          <w:b/>
          <w:sz w:val="22"/>
          <w:szCs w:val="22"/>
        </w:rPr>
        <w:t xml:space="preserve">Warum </w:t>
      </w:r>
      <w:r w:rsidR="00EC6EFE">
        <w:rPr>
          <w:b/>
          <w:sz w:val="22"/>
          <w:szCs w:val="22"/>
        </w:rPr>
        <w:t xml:space="preserve">übernimmt die </w:t>
      </w:r>
      <w:r w:rsidR="005328C0" w:rsidRPr="00EC6EFE">
        <w:rPr>
          <w:b/>
          <w:sz w:val="22"/>
          <w:szCs w:val="22"/>
        </w:rPr>
        <w:t>Kasse nicht mehr</w:t>
      </w:r>
      <w:r w:rsidR="00EC6EFE">
        <w:rPr>
          <w:b/>
          <w:sz w:val="22"/>
          <w:szCs w:val="22"/>
        </w:rPr>
        <w:t xml:space="preserve"> Kosten im Zahnbereich</w:t>
      </w:r>
      <w:r w:rsidR="005328C0" w:rsidRPr="00EC6EFE">
        <w:rPr>
          <w:b/>
          <w:sz w:val="22"/>
          <w:szCs w:val="22"/>
        </w:rPr>
        <w:t xml:space="preserve">? </w:t>
      </w:r>
    </w:p>
    <w:p w14:paraId="0F020651" w14:textId="635CF4DE" w:rsidR="005328C0" w:rsidRPr="005328C0" w:rsidRDefault="005328C0" w:rsidP="005328C0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 w:rsidRPr="005328C0">
        <w:rPr>
          <w:sz w:val="22"/>
          <w:szCs w:val="22"/>
        </w:rPr>
        <w:t>Die ÖGK stellt sicher, dass alle notwendigen Zahnbehandlungen vollständig abgedeckt sind, um eine gute Versorgung zu gewährleisten.</w:t>
      </w:r>
    </w:p>
    <w:p w14:paraId="7C3515D1" w14:textId="3EC5CCB3" w:rsidR="00501269" w:rsidRDefault="003E4E85" w:rsidP="003E4E85">
      <w:pPr>
        <w:pStyle w:val="Listenabsatz"/>
        <w:numPr>
          <w:ilvl w:val="0"/>
          <w:numId w:val="19"/>
        </w:numPr>
        <w:spacing w:before="0" w:after="160" w:line="252" w:lineRule="auto"/>
        <w:rPr>
          <w:sz w:val="22"/>
          <w:szCs w:val="22"/>
        </w:rPr>
      </w:pPr>
      <w:r w:rsidRPr="00EC6EFE">
        <w:rPr>
          <w:b/>
          <w:sz w:val="22"/>
          <w:szCs w:val="22"/>
        </w:rPr>
        <w:t xml:space="preserve">Wie viel kostet </w:t>
      </w:r>
      <w:r w:rsidR="00EC6EFE">
        <w:rPr>
          <w:b/>
          <w:sz w:val="22"/>
          <w:szCs w:val="22"/>
        </w:rPr>
        <w:t>eine</w:t>
      </w:r>
      <w:r w:rsidRPr="00EC6EFE">
        <w:rPr>
          <w:b/>
          <w:sz w:val="22"/>
          <w:szCs w:val="22"/>
        </w:rPr>
        <w:t xml:space="preserve"> Mundhygiene</w:t>
      </w:r>
      <w:r w:rsidRPr="00501269">
        <w:rPr>
          <w:sz w:val="22"/>
          <w:szCs w:val="22"/>
        </w:rPr>
        <w:t>?</w:t>
      </w:r>
    </w:p>
    <w:p w14:paraId="307550B8" w14:textId="147AE728" w:rsidR="00501269" w:rsidRDefault="003E4E85" w:rsidP="00501269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 w:rsidRPr="00501269">
        <w:rPr>
          <w:sz w:val="22"/>
          <w:szCs w:val="22"/>
        </w:rPr>
        <w:t xml:space="preserve">Kinder zwischen dem 10. und 18. Lebensjahr erhalten 1x pro Jahr </w:t>
      </w:r>
      <w:r w:rsidR="00726851">
        <w:rPr>
          <w:sz w:val="22"/>
          <w:szCs w:val="22"/>
        </w:rPr>
        <w:t xml:space="preserve">eine </w:t>
      </w:r>
      <w:r w:rsidR="00CF1981">
        <w:rPr>
          <w:sz w:val="22"/>
          <w:szCs w:val="22"/>
        </w:rPr>
        <w:t>Mundhygiene auf Kosten der ÖGK. I</w:t>
      </w:r>
      <w:r w:rsidRPr="00501269">
        <w:rPr>
          <w:sz w:val="22"/>
          <w:szCs w:val="22"/>
        </w:rPr>
        <w:t>m Falle einer festsitzenden Zahnspange</w:t>
      </w:r>
      <w:r w:rsidR="00726851">
        <w:rPr>
          <w:sz w:val="22"/>
          <w:szCs w:val="22"/>
        </w:rPr>
        <w:t xml:space="preserve"> wird sie</w:t>
      </w:r>
      <w:r w:rsidRPr="00501269">
        <w:rPr>
          <w:sz w:val="22"/>
          <w:szCs w:val="22"/>
        </w:rPr>
        <w:t xml:space="preserve"> 2x pro Jahr</w:t>
      </w:r>
      <w:r w:rsidR="00CF1981">
        <w:rPr>
          <w:sz w:val="22"/>
          <w:szCs w:val="22"/>
        </w:rPr>
        <w:t xml:space="preserve"> im Abstand von mind. 6 Monaten</w:t>
      </w:r>
      <w:r w:rsidR="00726851">
        <w:rPr>
          <w:sz w:val="22"/>
          <w:szCs w:val="22"/>
        </w:rPr>
        <w:t xml:space="preserve"> übernommen</w:t>
      </w:r>
      <w:r w:rsidRPr="00501269">
        <w:rPr>
          <w:sz w:val="22"/>
          <w:szCs w:val="22"/>
        </w:rPr>
        <w:t xml:space="preserve">. </w:t>
      </w:r>
      <w:r w:rsidR="00501269">
        <w:rPr>
          <w:sz w:val="22"/>
          <w:szCs w:val="22"/>
        </w:rPr>
        <w:br/>
      </w:r>
      <w:r w:rsidRPr="00501269">
        <w:rPr>
          <w:sz w:val="22"/>
          <w:szCs w:val="22"/>
        </w:rPr>
        <w:t xml:space="preserve">Ansonsten ist </w:t>
      </w:r>
      <w:r w:rsidR="00501269">
        <w:rPr>
          <w:sz w:val="22"/>
          <w:szCs w:val="22"/>
        </w:rPr>
        <w:t xml:space="preserve">die </w:t>
      </w:r>
      <w:r w:rsidRPr="00501269">
        <w:rPr>
          <w:sz w:val="22"/>
          <w:szCs w:val="22"/>
        </w:rPr>
        <w:t>Mundhygiene ei</w:t>
      </w:r>
      <w:r w:rsidR="00EC37BA">
        <w:rPr>
          <w:sz w:val="22"/>
          <w:szCs w:val="22"/>
        </w:rPr>
        <w:t>ne Privatleistung. Der Zahnarzt oder</w:t>
      </w:r>
      <w:r w:rsidR="00CF1981">
        <w:rPr>
          <w:sz w:val="22"/>
          <w:szCs w:val="22"/>
        </w:rPr>
        <w:t xml:space="preserve"> </w:t>
      </w:r>
      <w:r w:rsidRPr="00501269">
        <w:rPr>
          <w:sz w:val="22"/>
          <w:szCs w:val="22"/>
        </w:rPr>
        <w:t xml:space="preserve">die Zahnärztin kann dabei das Honorar </w:t>
      </w:r>
      <w:r w:rsidR="00AE44BB">
        <w:rPr>
          <w:sz w:val="22"/>
          <w:szCs w:val="22"/>
        </w:rPr>
        <w:t>selbständig</w:t>
      </w:r>
      <w:r w:rsidRPr="00501269">
        <w:rPr>
          <w:sz w:val="22"/>
          <w:szCs w:val="22"/>
        </w:rPr>
        <w:t xml:space="preserve"> festlegen. </w:t>
      </w:r>
    </w:p>
    <w:p w14:paraId="58B76858" w14:textId="77777777" w:rsidR="009A2EE6" w:rsidRDefault="003E4E85" w:rsidP="009A2EE6">
      <w:pPr>
        <w:pStyle w:val="Listenabsatz"/>
        <w:numPr>
          <w:ilvl w:val="0"/>
          <w:numId w:val="19"/>
        </w:numPr>
        <w:spacing w:before="0" w:after="160" w:line="252" w:lineRule="auto"/>
        <w:rPr>
          <w:b/>
          <w:sz w:val="22"/>
          <w:szCs w:val="22"/>
        </w:rPr>
      </w:pPr>
      <w:r w:rsidRPr="00EC6EFE">
        <w:rPr>
          <w:b/>
          <w:sz w:val="22"/>
          <w:szCs w:val="22"/>
        </w:rPr>
        <w:lastRenderedPageBreak/>
        <w:t>Warum gibt es noch keine Lösung</w:t>
      </w:r>
      <w:r w:rsidR="00EC6EFE">
        <w:rPr>
          <w:b/>
          <w:sz w:val="22"/>
          <w:szCs w:val="22"/>
        </w:rPr>
        <w:t>, was Versicherte ab 1.1.2025 als Füllung erhalten werden</w:t>
      </w:r>
      <w:r w:rsidRPr="00EC6EFE">
        <w:rPr>
          <w:b/>
          <w:sz w:val="22"/>
          <w:szCs w:val="22"/>
        </w:rPr>
        <w:t xml:space="preserve">? </w:t>
      </w:r>
    </w:p>
    <w:p w14:paraId="445A3568" w14:textId="156EDA3F" w:rsidR="009A2EE6" w:rsidRPr="009A2EE6" w:rsidRDefault="009A2EE6" w:rsidP="009A2EE6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 w:rsidRPr="009A2EE6">
        <w:rPr>
          <w:sz w:val="22"/>
          <w:szCs w:val="22"/>
        </w:rPr>
        <w:t xml:space="preserve">Die Zahnärztekammer hat derzeit die Verhandlungen mit der Österreichischen Gesundheitskasse unterbrochen. Wir bemühen uns um einen neuen Termin. </w:t>
      </w:r>
    </w:p>
    <w:p w14:paraId="1C119885" w14:textId="77777777" w:rsidR="00AA3A99" w:rsidRPr="00EC6EFE" w:rsidRDefault="003E4E85" w:rsidP="00AA3A99">
      <w:pPr>
        <w:pStyle w:val="Listenabsatz"/>
        <w:numPr>
          <w:ilvl w:val="0"/>
          <w:numId w:val="19"/>
        </w:numPr>
        <w:spacing w:before="0" w:after="160" w:line="252" w:lineRule="auto"/>
        <w:rPr>
          <w:b/>
          <w:sz w:val="22"/>
          <w:szCs w:val="22"/>
        </w:rPr>
      </w:pPr>
      <w:r w:rsidRPr="00EC6EFE">
        <w:rPr>
          <w:b/>
          <w:sz w:val="22"/>
          <w:szCs w:val="22"/>
        </w:rPr>
        <w:t xml:space="preserve">Wie viel kostet eine Füllung, wenn ich sie mir aussuche? </w:t>
      </w:r>
    </w:p>
    <w:p w14:paraId="60CE6407" w14:textId="19402A41" w:rsidR="003E4E85" w:rsidRPr="00AA3A99" w:rsidRDefault="003E4E85" w:rsidP="00AA3A99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 w:rsidRPr="00AA3A99">
        <w:rPr>
          <w:sz w:val="22"/>
          <w:szCs w:val="22"/>
        </w:rPr>
        <w:t xml:space="preserve">Entscheidet man sich für eine Füllung, die nicht über die </w:t>
      </w:r>
      <w:r w:rsidR="00CE6E16" w:rsidRPr="00AA3A99">
        <w:rPr>
          <w:sz w:val="22"/>
          <w:szCs w:val="22"/>
        </w:rPr>
        <w:t>ÖGK</w:t>
      </w:r>
      <w:r w:rsidRPr="00AA3A99">
        <w:rPr>
          <w:sz w:val="22"/>
          <w:szCs w:val="22"/>
        </w:rPr>
        <w:t xml:space="preserve"> abgerechnet werden kann (</w:t>
      </w:r>
      <w:proofErr w:type="spellStart"/>
      <w:r w:rsidRPr="00AA3A99">
        <w:rPr>
          <w:sz w:val="22"/>
          <w:szCs w:val="22"/>
        </w:rPr>
        <w:t>zB</w:t>
      </w:r>
      <w:proofErr w:type="spellEnd"/>
      <w:r w:rsidRPr="00AA3A99">
        <w:rPr>
          <w:sz w:val="22"/>
          <w:szCs w:val="22"/>
        </w:rPr>
        <w:t xml:space="preserve"> </w:t>
      </w:r>
      <w:proofErr w:type="spellStart"/>
      <w:r w:rsidRPr="00AA3A99">
        <w:rPr>
          <w:sz w:val="22"/>
          <w:szCs w:val="22"/>
        </w:rPr>
        <w:t>Komposit</w:t>
      </w:r>
      <w:proofErr w:type="spellEnd"/>
      <w:r w:rsidRPr="00AA3A99">
        <w:rPr>
          <w:sz w:val="22"/>
          <w:szCs w:val="22"/>
        </w:rPr>
        <w:t xml:space="preserve"> im Seiten</w:t>
      </w:r>
      <w:r w:rsidR="00726851" w:rsidRPr="00AA3A99">
        <w:rPr>
          <w:sz w:val="22"/>
          <w:szCs w:val="22"/>
        </w:rPr>
        <w:t xml:space="preserve">zahnbereich), legt der Zahnarzt oder </w:t>
      </w:r>
      <w:r w:rsidRPr="00AA3A99">
        <w:rPr>
          <w:sz w:val="22"/>
          <w:szCs w:val="22"/>
        </w:rPr>
        <w:t xml:space="preserve">die Zahnärztin das Honorar </w:t>
      </w:r>
      <w:r w:rsidR="00726851" w:rsidRPr="00AA3A99">
        <w:rPr>
          <w:sz w:val="22"/>
          <w:szCs w:val="22"/>
        </w:rPr>
        <w:t>selbst</w:t>
      </w:r>
      <w:r w:rsidRPr="00AA3A99">
        <w:rPr>
          <w:sz w:val="22"/>
          <w:szCs w:val="22"/>
        </w:rPr>
        <w:t xml:space="preserve"> fest. Der</w:t>
      </w:r>
      <w:r w:rsidR="00726851" w:rsidRPr="00AA3A99">
        <w:rPr>
          <w:sz w:val="22"/>
          <w:szCs w:val="22"/>
        </w:rPr>
        <w:t xml:space="preserve"> oder die</w:t>
      </w:r>
      <w:r w:rsidRPr="00AA3A99">
        <w:rPr>
          <w:sz w:val="22"/>
          <w:szCs w:val="22"/>
        </w:rPr>
        <w:t xml:space="preserve"> Versicherte erhält </w:t>
      </w:r>
      <w:r w:rsidR="00CE6E16" w:rsidRPr="00AA3A99">
        <w:rPr>
          <w:sz w:val="22"/>
          <w:szCs w:val="22"/>
        </w:rPr>
        <w:t>einen Teilbetrag</w:t>
      </w:r>
      <w:r w:rsidR="00C501CB">
        <w:rPr>
          <w:sz w:val="22"/>
          <w:szCs w:val="22"/>
        </w:rPr>
        <w:t>,</w:t>
      </w:r>
      <w:r w:rsidR="00CE6E16" w:rsidRPr="00AA3A99">
        <w:rPr>
          <w:sz w:val="22"/>
          <w:szCs w:val="22"/>
        </w:rPr>
        <w:t xml:space="preserve"> orientiert an der Kassenleistung</w:t>
      </w:r>
      <w:r w:rsidR="00C501CB">
        <w:rPr>
          <w:sz w:val="22"/>
          <w:szCs w:val="22"/>
        </w:rPr>
        <w:t>,</w:t>
      </w:r>
      <w:r w:rsidR="00CE6E16" w:rsidRPr="00AA3A99">
        <w:rPr>
          <w:sz w:val="22"/>
          <w:szCs w:val="22"/>
        </w:rPr>
        <w:t xml:space="preserve"> erstattet. </w:t>
      </w:r>
    </w:p>
    <w:p w14:paraId="02191763" w14:textId="77777777" w:rsidR="00455FD8" w:rsidRPr="00EC6EFE" w:rsidRDefault="00455FD8" w:rsidP="00455FD8">
      <w:pPr>
        <w:pStyle w:val="Listenabsatz"/>
        <w:numPr>
          <w:ilvl w:val="0"/>
          <w:numId w:val="19"/>
        </w:numPr>
        <w:spacing w:before="0" w:after="160" w:line="252" w:lineRule="auto"/>
        <w:rPr>
          <w:b/>
          <w:sz w:val="22"/>
          <w:szCs w:val="22"/>
        </w:rPr>
      </w:pPr>
      <w:r w:rsidRPr="00EC6EFE">
        <w:rPr>
          <w:b/>
          <w:sz w:val="22"/>
          <w:szCs w:val="22"/>
        </w:rPr>
        <w:t xml:space="preserve">Was kostet es für mich eine Plombe austauschen zu lassen? </w:t>
      </w:r>
      <w:r w:rsidRPr="00EC6EFE">
        <w:rPr>
          <w:b/>
          <w:sz w:val="22"/>
          <w:szCs w:val="22"/>
        </w:rPr>
        <w:tab/>
      </w:r>
    </w:p>
    <w:p w14:paraId="1B435B7A" w14:textId="600F4874" w:rsidR="00455FD8" w:rsidRPr="00455FD8" w:rsidRDefault="00455FD8" w:rsidP="00455FD8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 w:rsidRPr="00126FD6">
        <w:rPr>
          <w:sz w:val="22"/>
          <w:szCs w:val="22"/>
        </w:rPr>
        <w:t xml:space="preserve">Der Tausch intakter Füllungen ist </w:t>
      </w:r>
      <w:r w:rsidR="00EC6EFE">
        <w:rPr>
          <w:sz w:val="22"/>
          <w:szCs w:val="22"/>
        </w:rPr>
        <w:t>keine notwendige Kra</w:t>
      </w:r>
      <w:r w:rsidR="00BF3783">
        <w:rPr>
          <w:sz w:val="22"/>
          <w:szCs w:val="22"/>
        </w:rPr>
        <w:t>nkenbehandlung</w:t>
      </w:r>
      <w:r w:rsidR="00EC6EFE">
        <w:rPr>
          <w:sz w:val="22"/>
          <w:szCs w:val="22"/>
        </w:rPr>
        <w:t xml:space="preserve"> und dadurch </w:t>
      </w:r>
      <w:r w:rsidRPr="00126FD6">
        <w:rPr>
          <w:sz w:val="22"/>
          <w:szCs w:val="22"/>
        </w:rPr>
        <w:t>eine reine Privatleistung. Die Zahnärztinnen und Zahnärzte können die Preisgestaltung selbst entscheiden. Es besteht kein Ansp</w:t>
      </w:r>
      <w:r w:rsidR="00CE6E16">
        <w:rPr>
          <w:sz w:val="22"/>
          <w:szCs w:val="22"/>
        </w:rPr>
        <w:t>ruch auf Kostenerstattung</w:t>
      </w:r>
      <w:r w:rsidRPr="00126FD6">
        <w:rPr>
          <w:sz w:val="22"/>
          <w:szCs w:val="22"/>
        </w:rPr>
        <w:t xml:space="preserve"> </w:t>
      </w:r>
      <w:r w:rsidR="00CE6E16">
        <w:rPr>
          <w:sz w:val="22"/>
          <w:szCs w:val="22"/>
        </w:rPr>
        <w:t>durch die</w:t>
      </w:r>
      <w:r w:rsidRPr="00126FD6">
        <w:rPr>
          <w:sz w:val="22"/>
          <w:szCs w:val="22"/>
        </w:rPr>
        <w:t xml:space="preserve"> ÖGK.</w:t>
      </w:r>
    </w:p>
    <w:p w14:paraId="213ABC35" w14:textId="77777777" w:rsidR="00177D2D" w:rsidRPr="00EC6EFE" w:rsidRDefault="003E4E85" w:rsidP="003E4E85">
      <w:pPr>
        <w:pStyle w:val="Listenabsatz"/>
        <w:numPr>
          <w:ilvl w:val="0"/>
          <w:numId w:val="19"/>
        </w:numPr>
        <w:spacing w:before="0" w:after="160" w:line="252" w:lineRule="auto"/>
        <w:rPr>
          <w:b/>
          <w:sz w:val="22"/>
          <w:szCs w:val="22"/>
        </w:rPr>
      </w:pPr>
      <w:r w:rsidRPr="00EC6EFE">
        <w:rPr>
          <w:b/>
          <w:sz w:val="22"/>
          <w:szCs w:val="22"/>
        </w:rPr>
        <w:t xml:space="preserve">Wie viele Amalgamplomben werden im Jahr von der ÖGK bezahlt? </w:t>
      </w:r>
    </w:p>
    <w:p w14:paraId="04AB71C0" w14:textId="1F040868" w:rsidR="003E4E85" w:rsidRDefault="003E4E85" w:rsidP="00177D2D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 w:rsidRPr="00501269">
        <w:rPr>
          <w:sz w:val="22"/>
          <w:szCs w:val="22"/>
        </w:rPr>
        <w:t>20</w:t>
      </w:r>
      <w:r w:rsidR="00177D2D">
        <w:rPr>
          <w:sz w:val="22"/>
          <w:szCs w:val="22"/>
        </w:rPr>
        <w:t xml:space="preserve">23 wurden von der ÖGK </w:t>
      </w:r>
      <w:r w:rsidRPr="00501269">
        <w:rPr>
          <w:sz w:val="22"/>
          <w:szCs w:val="22"/>
        </w:rPr>
        <w:t xml:space="preserve">1.855.292 Amalgamfüllungen </w:t>
      </w:r>
      <w:r w:rsidR="00177D2D">
        <w:rPr>
          <w:sz w:val="22"/>
          <w:szCs w:val="22"/>
        </w:rPr>
        <w:t xml:space="preserve">mit den </w:t>
      </w:r>
      <w:proofErr w:type="spellStart"/>
      <w:r w:rsidR="00177D2D">
        <w:rPr>
          <w:sz w:val="22"/>
          <w:szCs w:val="22"/>
        </w:rPr>
        <w:t>Zahnärzt</w:t>
      </w:r>
      <w:proofErr w:type="spellEnd"/>
      <w:r w:rsidR="00177D2D">
        <w:rPr>
          <w:sz w:val="22"/>
          <w:szCs w:val="22"/>
        </w:rPr>
        <w:t>*innen abgerechnet</w:t>
      </w:r>
      <w:r w:rsidRPr="00501269">
        <w:rPr>
          <w:sz w:val="22"/>
          <w:szCs w:val="22"/>
        </w:rPr>
        <w:t xml:space="preserve">. </w:t>
      </w:r>
    </w:p>
    <w:p w14:paraId="78C3402A" w14:textId="5C037BF5" w:rsidR="00D14C85" w:rsidRDefault="00D14C85" w:rsidP="00D14C85">
      <w:pPr>
        <w:spacing w:before="0" w:after="160" w:line="252" w:lineRule="auto"/>
        <w:rPr>
          <w:sz w:val="22"/>
          <w:szCs w:val="22"/>
        </w:rPr>
      </w:pPr>
    </w:p>
    <w:p w14:paraId="0CB7459E" w14:textId="15197D79" w:rsidR="00D14C85" w:rsidRDefault="00D14C85" w:rsidP="00994EB6">
      <w:pPr>
        <w:pStyle w:val="Listenabsatz"/>
        <w:numPr>
          <w:ilvl w:val="0"/>
          <w:numId w:val="19"/>
        </w:numPr>
        <w:spacing w:before="0" w:after="160" w:line="252" w:lineRule="auto"/>
        <w:rPr>
          <w:b/>
          <w:sz w:val="22"/>
          <w:szCs w:val="22"/>
        </w:rPr>
      </w:pPr>
      <w:r w:rsidRPr="00C501CB">
        <w:rPr>
          <w:b/>
          <w:sz w:val="22"/>
          <w:szCs w:val="22"/>
        </w:rPr>
        <w:t>Was bedeutet es</w:t>
      </w:r>
      <w:r w:rsidR="00C501CB">
        <w:rPr>
          <w:b/>
          <w:sz w:val="22"/>
          <w:szCs w:val="22"/>
        </w:rPr>
        <w:t xml:space="preserve"> für </w:t>
      </w:r>
      <w:proofErr w:type="gramStart"/>
      <w:r w:rsidR="00C501CB">
        <w:rPr>
          <w:b/>
          <w:sz w:val="22"/>
          <w:szCs w:val="22"/>
        </w:rPr>
        <w:t>die Patient</w:t>
      </w:r>
      <w:proofErr w:type="gramEnd"/>
      <w:r w:rsidR="00C501CB">
        <w:rPr>
          <w:b/>
          <w:sz w:val="22"/>
          <w:szCs w:val="22"/>
        </w:rPr>
        <w:t>*innen</w:t>
      </w:r>
      <w:r w:rsidRPr="00C501CB">
        <w:rPr>
          <w:b/>
          <w:sz w:val="22"/>
          <w:szCs w:val="22"/>
        </w:rPr>
        <w:t>, wenn</w:t>
      </w:r>
      <w:r w:rsidR="00C501CB">
        <w:rPr>
          <w:b/>
          <w:sz w:val="22"/>
          <w:szCs w:val="22"/>
        </w:rPr>
        <w:t xml:space="preserve"> es keinen Vertrag zwischen den </w:t>
      </w:r>
      <w:r w:rsidRPr="00C501CB">
        <w:rPr>
          <w:b/>
          <w:sz w:val="22"/>
          <w:szCs w:val="22"/>
        </w:rPr>
        <w:t>Sozialversicherungsträger</w:t>
      </w:r>
      <w:r w:rsidR="00C501CB">
        <w:rPr>
          <w:b/>
          <w:sz w:val="22"/>
          <w:szCs w:val="22"/>
        </w:rPr>
        <w:t xml:space="preserve">n und den </w:t>
      </w:r>
      <w:proofErr w:type="spellStart"/>
      <w:r w:rsidR="00C501CB">
        <w:rPr>
          <w:b/>
          <w:sz w:val="22"/>
          <w:szCs w:val="22"/>
        </w:rPr>
        <w:t>Ärzt</w:t>
      </w:r>
      <w:proofErr w:type="spellEnd"/>
      <w:r w:rsidR="00C501CB">
        <w:rPr>
          <w:b/>
          <w:sz w:val="22"/>
          <w:szCs w:val="22"/>
        </w:rPr>
        <w:t>*innen</w:t>
      </w:r>
      <w:r w:rsidRPr="00C501CB">
        <w:rPr>
          <w:b/>
          <w:sz w:val="22"/>
          <w:szCs w:val="22"/>
        </w:rPr>
        <w:t xml:space="preserve"> gibt? </w:t>
      </w:r>
    </w:p>
    <w:p w14:paraId="0DEF4C99" w14:textId="305A418E" w:rsidR="009729AD" w:rsidRDefault="009729AD" w:rsidP="00D14C85">
      <w:pPr>
        <w:spacing w:before="0" w:after="160" w:line="252" w:lineRule="auto"/>
        <w:rPr>
          <w:b/>
          <w:sz w:val="22"/>
          <w:szCs w:val="22"/>
        </w:rPr>
      </w:pPr>
    </w:p>
    <w:p w14:paraId="1191B25D" w14:textId="56D48A34" w:rsidR="009729AD" w:rsidRDefault="009729AD" w:rsidP="00994EB6">
      <w:pPr>
        <w:pStyle w:val="Listenabsatz"/>
        <w:numPr>
          <w:ilvl w:val="0"/>
          <w:numId w:val="19"/>
        </w:numPr>
        <w:spacing w:before="0" w:after="160" w:line="252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Wie sehen die Materialkosten bei Amalgam, GIZ und </w:t>
      </w:r>
      <w:proofErr w:type="spellStart"/>
      <w:r>
        <w:rPr>
          <w:b/>
          <w:sz w:val="22"/>
          <w:szCs w:val="22"/>
        </w:rPr>
        <w:t>Alkasit</w:t>
      </w:r>
      <w:proofErr w:type="spellEnd"/>
      <w:r>
        <w:rPr>
          <w:b/>
          <w:sz w:val="22"/>
          <w:szCs w:val="22"/>
        </w:rPr>
        <w:t xml:space="preserve"> aus? </w:t>
      </w:r>
    </w:p>
    <w:p w14:paraId="32C6D57E" w14:textId="41D9FAC9" w:rsidR="009729AD" w:rsidRPr="00994EB6" w:rsidRDefault="009729AD" w:rsidP="00994EB6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 w:rsidRPr="00994EB6">
        <w:rPr>
          <w:sz w:val="22"/>
          <w:szCs w:val="22"/>
        </w:rPr>
        <w:t xml:space="preserve">Bei einer </w:t>
      </w:r>
      <w:proofErr w:type="spellStart"/>
      <w:r w:rsidRPr="00994EB6">
        <w:rPr>
          <w:sz w:val="22"/>
          <w:szCs w:val="22"/>
        </w:rPr>
        <w:t>einflächig</w:t>
      </w:r>
      <w:r w:rsidR="00994EB6" w:rsidRPr="00994EB6">
        <w:rPr>
          <w:sz w:val="22"/>
          <w:szCs w:val="22"/>
        </w:rPr>
        <w:t>en</w:t>
      </w:r>
      <w:proofErr w:type="spellEnd"/>
      <w:r w:rsidR="00994EB6" w:rsidRPr="00994EB6">
        <w:rPr>
          <w:sz w:val="22"/>
          <w:szCs w:val="22"/>
        </w:rPr>
        <w:t xml:space="preserve"> Füllung im Seitenzahnbereich liegen die Materialkosten bei 0,95€, beim </w:t>
      </w:r>
      <w:proofErr w:type="spellStart"/>
      <w:r w:rsidR="00994EB6" w:rsidRPr="00994EB6">
        <w:rPr>
          <w:sz w:val="22"/>
          <w:szCs w:val="22"/>
        </w:rPr>
        <w:t>Glasionomerzement</w:t>
      </w:r>
      <w:proofErr w:type="spellEnd"/>
      <w:r w:rsidR="00994EB6" w:rsidRPr="00994EB6">
        <w:rPr>
          <w:sz w:val="22"/>
          <w:szCs w:val="22"/>
        </w:rPr>
        <w:t xml:space="preserve"> bei 2,26€ und bei </w:t>
      </w:r>
      <w:proofErr w:type="spellStart"/>
      <w:r w:rsidR="00994EB6" w:rsidRPr="00994EB6">
        <w:rPr>
          <w:sz w:val="22"/>
          <w:szCs w:val="22"/>
        </w:rPr>
        <w:t>Alkasit</w:t>
      </w:r>
      <w:proofErr w:type="spellEnd"/>
      <w:r w:rsidR="00994EB6" w:rsidRPr="00994EB6">
        <w:rPr>
          <w:sz w:val="22"/>
          <w:szCs w:val="22"/>
        </w:rPr>
        <w:t xml:space="preserve"> bei 2,13€. </w:t>
      </w:r>
    </w:p>
    <w:p w14:paraId="1500A5B5" w14:textId="77777777" w:rsidR="00933486" w:rsidRPr="00933486" w:rsidRDefault="00933486" w:rsidP="006E7B74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 w:rsidRPr="00933486">
        <w:rPr>
          <w:sz w:val="22"/>
          <w:szCs w:val="22"/>
        </w:rPr>
        <w:t>Nach Auskunft von Prim Niefergall und zwei von Mag. Reifenstein-Stock in den eigenen ZGZ befragten Zahnärzten besteht bei der Verarbeitungszeit gegenüber den Amalgamfüllungen kein Mehraufwand.</w:t>
      </w:r>
    </w:p>
    <w:p w14:paraId="54E1D922" w14:textId="34822A97" w:rsidR="00933486" w:rsidRDefault="00933486" w:rsidP="006E7B74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 w:rsidRPr="00933486">
        <w:rPr>
          <w:sz w:val="22"/>
          <w:szCs w:val="22"/>
        </w:rPr>
        <w:t xml:space="preserve">In den ZGZ würde eine Minute Mehraufwand pro Füllung Mehrkosten von ca. EUR 2,00 verursachen. Es handelt es sich hierbei um Kosten für Zahnarzt und Assistentin. </w:t>
      </w:r>
    </w:p>
    <w:p w14:paraId="00A8B847" w14:textId="2F47235D" w:rsidR="00933486" w:rsidRPr="00933486" w:rsidRDefault="00933486" w:rsidP="00933486">
      <w:pPr>
        <w:pStyle w:val="Listenabsatz"/>
        <w:numPr>
          <w:ilvl w:val="0"/>
          <w:numId w:val="19"/>
        </w:numPr>
        <w:spacing w:before="0" w:after="160" w:line="252" w:lineRule="auto"/>
        <w:rPr>
          <w:b/>
          <w:sz w:val="22"/>
          <w:szCs w:val="22"/>
        </w:rPr>
      </w:pPr>
      <w:r w:rsidRPr="00933486">
        <w:rPr>
          <w:b/>
          <w:sz w:val="22"/>
          <w:szCs w:val="22"/>
        </w:rPr>
        <w:t xml:space="preserve">Wie wird in Deutschland abgerechnet? </w:t>
      </w:r>
    </w:p>
    <w:p w14:paraId="65418B7E" w14:textId="674EEB22" w:rsidR="00933486" w:rsidRPr="00933486" w:rsidRDefault="00933486" w:rsidP="006E7B74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 w:rsidRPr="00933486">
        <w:rPr>
          <w:sz w:val="22"/>
          <w:szCs w:val="22"/>
        </w:rPr>
        <w:t>In D</w:t>
      </w:r>
      <w:r w:rsidR="006E7B74">
        <w:rPr>
          <w:sz w:val="22"/>
          <w:szCs w:val="22"/>
        </w:rPr>
        <w:t>eutschland</w:t>
      </w:r>
      <w:r w:rsidRPr="00933486">
        <w:rPr>
          <w:sz w:val="22"/>
          <w:szCs w:val="22"/>
        </w:rPr>
        <w:t xml:space="preserve"> wurden die Tarife neu geregelt. Im Seitenzahnbereich werden alle anerkannten und erprobten plastischen Füllungsmaterialien im Rahmen des Vertrages angeboten. Das wären aus Sicht</w:t>
      </w:r>
      <w:r w:rsidR="006E7B74">
        <w:rPr>
          <w:sz w:val="22"/>
          <w:szCs w:val="22"/>
        </w:rPr>
        <w:t xml:space="preserve"> der ÖGK</w:t>
      </w:r>
      <w:r w:rsidRPr="00933486">
        <w:rPr>
          <w:sz w:val="22"/>
          <w:szCs w:val="22"/>
        </w:rPr>
        <w:t xml:space="preserve"> jedenfalls GIZ (wo lege </w:t>
      </w:r>
      <w:proofErr w:type="spellStart"/>
      <w:r w:rsidRPr="00933486">
        <w:rPr>
          <w:sz w:val="22"/>
          <w:szCs w:val="22"/>
        </w:rPr>
        <w:t>artis</w:t>
      </w:r>
      <w:proofErr w:type="spellEnd"/>
      <w:r w:rsidRPr="00933486">
        <w:rPr>
          <w:sz w:val="22"/>
          <w:szCs w:val="22"/>
        </w:rPr>
        <w:t xml:space="preserve">) sowie auch </w:t>
      </w:r>
      <w:proofErr w:type="spellStart"/>
      <w:r w:rsidRPr="00933486">
        <w:rPr>
          <w:sz w:val="22"/>
          <w:szCs w:val="22"/>
        </w:rPr>
        <w:t>Alkasite</w:t>
      </w:r>
      <w:proofErr w:type="spellEnd"/>
      <w:r w:rsidRPr="00933486">
        <w:rPr>
          <w:sz w:val="22"/>
          <w:szCs w:val="22"/>
        </w:rPr>
        <w:t xml:space="preserve">. Wo im medizinischen Einzelfall geboten, sind sogar </w:t>
      </w:r>
      <w:proofErr w:type="spellStart"/>
      <w:r w:rsidRPr="00933486">
        <w:rPr>
          <w:sz w:val="22"/>
          <w:szCs w:val="22"/>
        </w:rPr>
        <w:t>Bulkfill</w:t>
      </w:r>
      <w:proofErr w:type="spellEnd"/>
      <w:r w:rsidRPr="00933486">
        <w:rPr>
          <w:sz w:val="22"/>
          <w:szCs w:val="22"/>
        </w:rPr>
        <w:t xml:space="preserve">-Komposite Vertragsleistung. Die Seitenzahntarife wurden dafür, je nach Anzahl der Flächen, zwischen 3,1% und 8,6% angehoben (die kleinen Füllungen wurden geringer, die größeren Füllungen wurden stärker angehoben). </w:t>
      </w:r>
    </w:p>
    <w:p w14:paraId="1E913FB6" w14:textId="77777777" w:rsidR="00933486" w:rsidRPr="006E7B74" w:rsidRDefault="00933486" w:rsidP="006E7B74">
      <w:pPr>
        <w:pStyle w:val="Listenabsatz"/>
        <w:numPr>
          <w:ilvl w:val="1"/>
          <w:numId w:val="19"/>
        </w:numPr>
        <w:spacing w:before="0" w:after="160" w:line="252" w:lineRule="auto"/>
        <w:rPr>
          <w:sz w:val="22"/>
          <w:szCs w:val="22"/>
        </w:rPr>
      </w:pPr>
      <w:r w:rsidRPr="00933486">
        <w:rPr>
          <w:sz w:val="22"/>
          <w:szCs w:val="22"/>
        </w:rPr>
        <w:t>Die Tarife in D für diese amalgamfreien Seitenzahnfüllungen stellen sich ab 01.01.2025 wie folgt dar</w:t>
      </w:r>
      <w:r w:rsidRPr="006E7B74">
        <w:rPr>
          <w:sz w:val="22"/>
          <w:szCs w:val="22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5811"/>
      </w:tblGrid>
      <w:tr w:rsidR="00933486" w14:paraId="24F89BB6" w14:textId="77777777" w:rsidTr="00933486">
        <w:tc>
          <w:tcPr>
            <w:tcW w:w="73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5E1EA" w14:textId="77777777" w:rsidR="00933486" w:rsidRPr="00D5116B" w:rsidRDefault="00933486">
            <w:pPr>
              <w:jc w:val="center"/>
              <w:rPr>
                <w:rFonts w:ascii="Arial" w:hAnsi="Arial" w:cs="Arial"/>
                <w:b/>
                <w:bCs/>
              </w:rPr>
            </w:pPr>
            <w:r w:rsidRPr="00D5116B">
              <w:rPr>
                <w:rFonts w:ascii="Arial" w:hAnsi="Arial" w:cs="Arial"/>
                <w:b/>
                <w:bCs/>
              </w:rPr>
              <w:t>Tarife Deutschland ab 01.01.2025</w:t>
            </w:r>
          </w:p>
        </w:tc>
      </w:tr>
      <w:tr w:rsidR="00933486" w14:paraId="3FBA4A11" w14:textId="77777777" w:rsidTr="00933486"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A5674" w14:textId="77777777" w:rsidR="00933486" w:rsidRDefault="00933486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388F8" w14:textId="77777777" w:rsidR="00933486" w:rsidRPr="00D5116B" w:rsidRDefault="00933486">
            <w:pPr>
              <w:jc w:val="center"/>
              <w:rPr>
                <w:rFonts w:ascii="Arial" w:hAnsi="Arial" w:cs="Arial"/>
                <w:b/>
                <w:bCs/>
              </w:rPr>
            </w:pPr>
            <w:r w:rsidRPr="00D5116B">
              <w:rPr>
                <w:rFonts w:ascii="Arial" w:hAnsi="Arial" w:cs="Arial"/>
                <w:b/>
                <w:bCs/>
              </w:rPr>
              <w:t>Neue amalgamfreie Füllung im Seitenzahnbereich</w:t>
            </w:r>
          </w:p>
        </w:tc>
      </w:tr>
      <w:tr w:rsidR="00D5116B" w:rsidRPr="00D5116B" w14:paraId="1063739F" w14:textId="77777777" w:rsidTr="00933486"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83BF3" w14:textId="77777777" w:rsidR="00933486" w:rsidRPr="00D5116B" w:rsidRDefault="00933486">
            <w:pPr>
              <w:rPr>
                <w:rFonts w:ascii="Arial" w:hAnsi="Arial" w:cs="Arial"/>
              </w:rPr>
            </w:pPr>
            <w:r w:rsidRPr="00D5116B">
              <w:rPr>
                <w:rFonts w:ascii="Arial" w:hAnsi="Arial" w:cs="Arial"/>
              </w:rPr>
              <w:t>1 Fläche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0C7F1" w14:textId="77777777" w:rsidR="00933486" w:rsidRPr="00D5116B" w:rsidRDefault="00933486">
            <w:pPr>
              <w:jc w:val="center"/>
              <w:rPr>
                <w:rFonts w:ascii="Arial" w:hAnsi="Arial" w:cs="Arial"/>
              </w:rPr>
            </w:pPr>
            <w:r w:rsidRPr="00D5116B">
              <w:rPr>
                <w:rFonts w:ascii="Arial" w:hAnsi="Arial" w:cs="Arial"/>
              </w:rPr>
              <w:t>40,36</w:t>
            </w:r>
          </w:p>
        </w:tc>
      </w:tr>
      <w:tr w:rsidR="00D5116B" w:rsidRPr="00D5116B" w14:paraId="13417CC6" w14:textId="77777777" w:rsidTr="00933486"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75308" w14:textId="77777777" w:rsidR="00933486" w:rsidRPr="00D5116B" w:rsidRDefault="00933486">
            <w:pPr>
              <w:rPr>
                <w:rFonts w:ascii="Arial" w:hAnsi="Arial" w:cs="Arial"/>
              </w:rPr>
            </w:pPr>
            <w:r w:rsidRPr="00D5116B">
              <w:rPr>
                <w:rFonts w:ascii="Arial" w:hAnsi="Arial" w:cs="Arial"/>
              </w:rPr>
              <w:t>2 Flächen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9438D" w14:textId="77777777" w:rsidR="00933486" w:rsidRPr="00D5116B" w:rsidRDefault="00933486">
            <w:pPr>
              <w:jc w:val="center"/>
              <w:rPr>
                <w:rFonts w:ascii="Arial" w:hAnsi="Arial" w:cs="Arial"/>
              </w:rPr>
            </w:pPr>
            <w:r w:rsidRPr="00D5116B">
              <w:rPr>
                <w:rFonts w:ascii="Arial" w:hAnsi="Arial" w:cs="Arial"/>
              </w:rPr>
              <w:t>50,14</w:t>
            </w:r>
          </w:p>
        </w:tc>
      </w:tr>
      <w:tr w:rsidR="00933486" w14:paraId="67F15361" w14:textId="77777777" w:rsidTr="00933486"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C77D8" w14:textId="77777777" w:rsidR="00933486" w:rsidRPr="00D5116B" w:rsidRDefault="00933486">
            <w:pPr>
              <w:rPr>
                <w:rFonts w:ascii="Arial" w:hAnsi="Arial" w:cs="Arial"/>
              </w:rPr>
            </w:pPr>
            <w:r w:rsidRPr="00D5116B">
              <w:rPr>
                <w:rFonts w:ascii="Arial" w:hAnsi="Arial" w:cs="Arial"/>
              </w:rPr>
              <w:lastRenderedPageBreak/>
              <w:t>3 Flächen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E70FC" w14:textId="77777777" w:rsidR="00933486" w:rsidRPr="00D5116B" w:rsidRDefault="00933486">
            <w:pPr>
              <w:jc w:val="center"/>
              <w:rPr>
                <w:rFonts w:ascii="Arial" w:hAnsi="Arial" w:cs="Arial"/>
              </w:rPr>
            </w:pPr>
            <w:r w:rsidRPr="00D5116B">
              <w:rPr>
                <w:rFonts w:ascii="Arial" w:hAnsi="Arial" w:cs="Arial"/>
              </w:rPr>
              <w:t>64,81</w:t>
            </w:r>
          </w:p>
        </w:tc>
      </w:tr>
      <w:tr w:rsidR="00933486" w14:paraId="56CB26C1" w14:textId="77777777" w:rsidTr="00933486"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18964B" w14:textId="77777777" w:rsidR="00933486" w:rsidRPr="00D5116B" w:rsidRDefault="00933486">
            <w:pPr>
              <w:rPr>
                <w:rFonts w:ascii="Arial" w:hAnsi="Arial" w:cs="Arial"/>
              </w:rPr>
            </w:pPr>
            <w:r w:rsidRPr="00D5116B">
              <w:rPr>
                <w:rFonts w:ascii="Arial" w:hAnsi="Arial" w:cs="Arial"/>
              </w:rPr>
              <w:t>Mehr Flächen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A7DDC" w14:textId="77777777" w:rsidR="00933486" w:rsidRPr="00D5116B" w:rsidRDefault="00933486">
            <w:pPr>
              <w:jc w:val="center"/>
              <w:rPr>
                <w:rFonts w:ascii="Arial" w:hAnsi="Arial" w:cs="Arial"/>
              </w:rPr>
            </w:pPr>
            <w:r w:rsidRPr="00D5116B">
              <w:rPr>
                <w:rFonts w:ascii="Arial" w:hAnsi="Arial" w:cs="Arial"/>
              </w:rPr>
              <w:t>77,05</w:t>
            </w:r>
          </w:p>
        </w:tc>
      </w:tr>
      <w:tr w:rsidR="00933486" w14:paraId="28D4362D" w14:textId="77777777" w:rsidTr="00933486">
        <w:tc>
          <w:tcPr>
            <w:tcW w:w="73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A9F0B" w14:textId="77777777" w:rsidR="00933486" w:rsidRPr="00D5116B" w:rsidRDefault="00933486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D5116B">
              <w:rPr>
                <w:rFonts w:ascii="Arial" w:hAnsi="Arial" w:cs="Arial"/>
                <w:i/>
                <w:iCs/>
              </w:rPr>
              <w:t>Anm</w:t>
            </w:r>
            <w:proofErr w:type="spellEnd"/>
            <w:r w:rsidRPr="00D5116B">
              <w:rPr>
                <w:rFonts w:ascii="Arial" w:hAnsi="Arial" w:cs="Arial"/>
                <w:i/>
                <w:iCs/>
              </w:rPr>
              <w:t>: In Österreich gibt es nur eine gemeinsame Position für 3- und Mehrflächenfüllungen; dafür gibt es in Ö eine eigene Position für Höckerdeckungen, die es D wiederum nicht gibt.</w:t>
            </w:r>
          </w:p>
        </w:tc>
      </w:tr>
    </w:tbl>
    <w:p w14:paraId="1EBBC58A" w14:textId="546154F8" w:rsidR="00C501CB" w:rsidRPr="006E7B74" w:rsidRDefault="00933486" w:rsidP="006E7B74">
      <w:pPr>
        <w:spacing w:before="0" w:after="160" w:line="252" w:lineRule="auto"/>
        <w:rPr>
          <w:rFonts w:ascii="Arial" w:hAnsi="Arial" w:cs="Arial"/>
          <w:color w:val="FF0000"/>
          <w:lang w:eastAsia="de-AT"/>
        </w:rPr>
      </w:pPr>
      <w:r w:rsidRPr="006E7B74">
        <w:rPr>
          <w:sz w:val="22"/>
          <w:szCs w:val="22"/>
        </w:rPr>
        <w:t xml:space="preserve">Die Tarife sind also niedriger als </w:t>
      </w:r>
      <w:proofErr w:type="gramStart"/>
      <w:r w:rsidRPr="006E7B74">
        <w:rPr>
          <w:sz w:val="22"/>
          <w:szCs w:val="22"/>
        </w:rPr>
        <w:t>unsere bisherigen amalgamersetzende Positionen</w:t>
      </w:r>
      <w:proofErr w:type="gramEnd"/>
      <w:r w:rsidRPr="006E7B74">
        <w:rPr>
          <w:sz w:val="22"/>
          <w:szCs w:val="22"/>
        </w:rPr>
        <w:t xml:space="preserve">, obwohl sie in D nicht nur auf GIZ beschränkt sind. Diese Tarife entsprechen den </w:t>
      </w:r>
      <w:proofErr w:type="spellStart"/>
      <w:r w:rsidRPr="006E7B74">
        <w:rPr>
          <w:sz w:val="22"/>
          <w:szCs w:val="22"/>
        </w:rPr>
        <w:t>Komposittarifen</w:t>
      </w:r>
      <w:proofErr w:type="spellEnd"/>
      <w:r w:rsidRPr="006E7B74">
        <w:rPr>
          <w:sz w:val="22"/>
          <w:szCs w:val="22"/>
        </w:rPr>
        <w:t xml:space="preserve"> im Frontzahnbereich, die also niedriger sind als die Tarife in Ö für den Frontzahnbereich. </w:t>
      </w:r>
      <w:r w:rsidRPr="006E7B74">
        <w:rPr>
          <w:sz w:val="22"/>
          <w:szCs w:val="22"/>
        </w:rPr>
        <w:br/>
      </w:r>
      <w:r>
        <w:br/>
      </w:r>
    </w:p>
    <w:p w14:paraId="2ABF375C" w14:textId="04BB8218" w:rsidR="00C501CB" w:rsidRDefault="00C501CB" w:rsidP="00D14C85">
      <w:pPr>
        <w:spacing w:before="0" w:after="160" w:line="252" w:lineRule="auto"/>
        <w:rPr>
          <w:sz w:val="22"/>
          <w:szCs w:val="22"/>
        </w:rPr>
      </w:pPr>
    </w:p>
    <w:p w14:paraId="303ECA52" w14:textId="77777777" w:rsidR="00D14C85" w:rsidRPr="00D14C85" w:rsidRDefault="00D14C85" w:rsidP="00D14C85">
      <w:pPr>
        <w:spacing w:before="0" w:after="160" w:line="252" w:lineRule="auto"/>
        <w:rPr>
          <w:sz w:val="22"/>
          <w:szCs w:val="22"/>
        </w:rPr>
      </w:pPr>
    </w:p>
    <w:sectPr w:rsidR="00D14C85" w:rsidRPr="00D14C85" w:rsidSect="008F2294">
      <w:headerReference w:type="default" r:id="rId8"/>
      <w:headerReference w:type="first" r:id="rId9"/>
      <w:pgSz w:w="11906" w:h="16838" w:code="9"/>
      <w:pgMar w:top="2268" w:right="907" w:bottom="851" w:left="1077" w:header="9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DE08A" w14:textId="77777777" w:rsidR="00A43425" w:rsidRDefault="00A43425" w:rsidP="00CC3558">
      <w:pPr>
        <w:spacing w:line="240" w:lineRule="auto"/>
      </w:pPr>
      <w:r>
        <w:separator/>
      </w:r>
    </w:p>
  </w:endnote>
  <w:endnote w:type="continuationSeparator" w:id="0">
    <w:p w14:paraId="11FF6540" w14:textId="77777777" w:rsidR="00A43425" w:rsidRDefault="00A43425" w:rsidP="00CC35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 Norms Pro Light">
    <w:altName w:val="Calibri"/>
    <w:panose1 w:val="00000000000000000000"/>
    <w:charset w:val="00"/>
    <w:family w:val="modern"/>
    <w:notTrueType/>
    <w:pitch w:val="variable"/>
    <w:sig w:usb0="A00002FF" w:usb1="5000A4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DE7C8" w14:textId="77777777" w:rsidR="00A43425" w:rsidRDefault="00A43425" w:rsidP="00CC3558">
      <w:pPr>
        <w:spacing w:line="240" w:lineRule="auto"/>
      </w:pPr>
      <w:r>
        <w:separator/>
      </w:r>
    </w:p>
  </w:footnote>
  <w:footnote w:type="continuationSeparator" w:id="0">
    <w:p w14:paraId="0ECA459A" w14:textId="77777777" w:rsidR="00A43425" w:rsidRDefault="00A43425" w:rsidP="00CC35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FB944" w14:textId="18764091" w:rsidR="00DA5665" w:rsidRPr="003A6214" w:rsidRDefault="000264E5" w:rsidP="00DA5665">
    <w:pPr>
      <w:pStyle w:val="Kopfzeile"/>
      <w:rPr>
        <w:rFonts w:ascii="Arial" w:hAnsi="Arial" w:cs="Arial"/>
        <w:color w:val="001E50"/>
      </w:rPr>
    </w:pPr>
    <w:r w:rsidRPr="00721671">
      <w:rPr>
        <w:rFonts w:ascii="Arial" w:hAnsi="Arial" w:cs="Arial"/>
        <w:noProof/>
        <w:color w:val="001E50"/>
        <w:lang w:eastAsia="de-AT"/>
      </w:rPr>
      <w:drawing>
        <wp:anchor distT="0" distB="0" distL="114300" distR="114300" simplePos="0" relativeHeight="251662336" behindDoc="0" locked="0" layoutInCell="1" allowOverlap="1" wp14:anchorId="3BA350CD" wp14:editId="0B97B20D">
          <wp:simplePos x="0" y="0"/>
          <wp:positionH relativeFrom="page">
            <wp:posOffset>4443246</wp:posOffset>
          </wp:positionH>
          <wp:positionV relativeFrom="page">
            <wp:posOffset>549639</wp:posOffset>
          </wp:positionV>
          <wp:extent cx="2575142" cy="630555"/>
          <wp:effectExtent l="0" t="0" r="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75142" cy="630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0C87" w:rsidRPr="000264E5">
      <w:rPr>
        <w:rFonts w:ascii="Arial" w:hAnsi="Arial" w:cs="Arial"/>
        <w:noProof/>
        <w:color w:val="232453"/>
        <w:lang w:eastAsia="de-AT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624F146" wp14:editId="3C91B862">
              <wp:simplePos x="0" y="0"/>
              <wp:positionH relativeFrom="column">
                <wp:posOffset>-683895</wp:posOffset>
              </wp:positionH>
              <wp:positionV relativeFrom="paragraph">
                <wp:posOffset>957509</wp:posOffset>
              </wp:positionV>
              <wp:extent cx="7235825" cy="604520"/>
              <wp:effectExtent l="0" t="0" r="3175" b="5080"/>
              <wp:wrapTopAndBottom/>
              <wp:docPr id="18" name="Rechteck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5825" cy="60452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9E53AC" id="Rechteck 18" o:spid="_x0000_s1026" style="position:absolute;margin-left:-53.85pt;margin-top:75.4pt;width:569.75pt;height:4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" fillcolor="white [3212]" stroked="f" strokeweight="1pt">
              <w10:wrap type="topAndBottom"/>
            </v:rect>
          </w:pict>
        </mc:Fallback>
      </mc:AlternateContent>
    </w:r>
    <w:r w:rsidR="00DA5665" w:rsidRPr="000264E5">
      <w:rPr>
        <w:rFonts w:ascii="Arial" w:hAnsi="Arial" w:cs="Arial"/>
        <w:noProof/>
        <w:color w:val="232453"/>
        <w:lang w:eastAsia="de-AT"/>
      </w:rPr>
      <w:drawing>
        <wp:anchor distT="0" distB="0" distL="114300" distR="114300" simplePos="0" relativeHeight="251663360" behindDoc="0" locked="0" layoutInCell="1" allowOverlap="1" wp14:anchorId="4C1D39C8" wp14:editId="3D5B6B2F">
          <wp:simplePos x="0" y="0"/>
          <wp:positionH relativeFrom="page">
            <wp:posOffset>679938</wp:posOffset>
          </wp:positionH>
          <wp:positionV relativeFrom="page">
            <wp:posOffset>3157855</wp:posOffset>
          </wp:positionV>
          <wp:extent cx="6177600" cy="6181200"/>
          <wp:effectExtent l="0" t="0" r="0" b="0"/>
          <wp:wrapNone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e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7600" cy="618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68D34" w14:textId="5FF8F4CF" w:rsidR="0087269E" w:rsidRPr="00876E2E" w:rsidRDefault="000264E5" w:rsidP="00876E2E">
    <w:pPr>
      <w:pStyle w:val="01Datum"/>
      <w:rPr>
        <w:rStyle w:val="02PresseZchn"/>
        <w:color w:val="001E50"/>
        <w:sz w:val="22"/>
        <w:szCs w:val="22"/>
      </w:rPr>
    </w:pPr>
    <w:r w:rsidRPr="004D2B2F">
      <w:rPr>
        <w:noProof/>
        <w:color w:val="001E50"/>
        <w:lang w:eastAsia="de-AT"/>
      </w:rPr>
      <w:drawing>
        <wp:anchor distT="0" distB="0" distL="114300" distR="114300" simplePos="0" relativeHeight="251656192" behindDoc="0" locked="0" layoutInCell="1" allowOverlap="1" wp14:anchorId="65B4C1F9" wp14:editId="772BACE8">
          <wp:simplePos x="0" y="0"/>
          <wp:positionH relativeFrom="page">
            <wp:posOffset>4443246</wp:posOffset>
          </wp:positionH>
          <wp:positionV relativeFrom="page">
            <wp:posOffset>549639</wp:posOffset>
          </wp:positionV>
          <wp:extent cx="2575142" cy="630555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75142" cy="630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3B6C" w:rsidRPr="004D2B2F">
      <w:rPr>
        <w:noProof/>
        <w:color w:val="001E50"/>
        <w:lang w:eastAsia="de-AT"/>
      </w:rPr>
      <w:drawing>
        <wp:anchor distT="0" distB="0" distL="114300" distR="114300" simplePos="0" relativeHeight="251657216" behindDoc="0" locked="0" layoutInCell="1" allowOverlap="1" wp14:anchorId="3C2C7251" wp14:editId="61954162">
          <wp:simplePos x="0" y="0"/>
          <wp:positionH relativeFrom="page">
            <wp:posOffset>679938</wp:posOffset>
          </wp:positionH>
          <wp:positionV relativeFrom="page">
            <wp:posOffset>3157855</wp:posOffset>
          </wp:positionV>
          <wp:extent cx="6177600" cy="6181200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e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7600" cy="618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F0F0E"/>
    <w:multiLevelType w:val="multilevel"/>
    <w:tmpl w:val="59E4D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FA09F4"/>
    <w:multiLevelType w:val="multilevel"/>
    <w:tmpl w:val="EC727E7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44546A" w:themeColor="text2"/>
      </w:rPr>
    </w:lvl>
    <w:lvl w:ilvl="1">
      <w:start w:val="1"/>
      <w:numFmt w:val="bullet"/>
      <w:lvlText w:val="›"/>
      <w:lvlJc w:val="left"/>
      <w:pPr>
        <w:tabs>
          <w:tab w:val="num" w:pos="568"/>
        </w:tabs>
        <w:ind w:left="568" w:hanging="284"/>
      </w:pPr>
      <w:rPr>
        <w:rFonts w:ascii="Arial" w:hAnsi="Arial" w:cs="Times New Roman" w:hint="default"/>
        <w:color w:val="44546A" w:themeColor="text2"/>
      </w:rPr>
    </w:lvl>
    <w:lvl w:ilvl="2">
      <w:start w:val="1"/>
      <w:numFmt w:val="bullet"/>
      <w:lvlText w:val="›"/>
      <w:lvlJc w:val="left"/>
      <w:pPr>
        <w:tabs>
          <w:tab w:val="num" w:pos="852"/>
        </w:tabs>
        <w:ind w:left="852" w:hanging="284"/>
      </w:pPr>
      <w:rPr>
        <w:rFonts w:ascii="Arial" w:hAnsi="Arial" w:cs="Times New Roman" w:hint="default"/>
        <w:color w:val="44546A" w:themeColor="text2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2" w15:restartNumberingAfterBreak="0">
    <w:nsid w:val="2ED133F0"/>
    <w:multiLevelType w:val="hybridMultilevel"/>
    <w:tmpl w:val="FC42F2E0"/>
    <w:lvl w:ilvl="0" w:tplc="1D5803D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9A30EC"/>
    <w:multiLevelType w:val="hybridMultilevel"/>
    <w:tmpl w:val="16F4D4D0"/>
    <w:lvl w:ilvl="0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9C7402"/>
    <w:multiLevelType w:val="hybridMultilevel"/>
    <w:tmpl w:val="06D8DB9C"/>
    <w:lvl w:ilvl="0" w:tplc="0C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32E2BE3"/>
    <w:multiLevelType w:val="hybridMultilevel"/>
    <w:tmpl w:val="B7BACEA6"/>
    <w:lvl w:ilvl="0" w:tplc="0C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3E63EF3"/>
    <w:multiLevelType w:val="hybridMultilevel"/>
    <w:tmpl w:val="A008F68E"/>
    <w:lvl w:ilvl="0" w:tplc="2DBCDA9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E6714"/>
    <w:multiLevelType w:val="hybridMultilevel"/>
    <w:tmpl w:val="0FB63064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FB5DF8"/>
    <w:multiLevelType w:val="hybridMultilevel"/>
    <w:tmpl w:val="0B9A5146"/>
    <w:lvl w:ilvl="0" w:tplc="5316EC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780AE5"/>
    <w:multiLevelType w:val="hybridMultilevel"/>
    <w:tmpl w:val="8A405A30"/>
    <w:lvl w:ilvl="0" w:tplc="70BEBFC6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3B0045"/>
    <w:multiLevelType w:val="hybridMultilevel"/>
    <w:tmpl w:val="A4CEE806"/>
    <w:lvl w:ilvl="0" w:tplc="ABA2D6F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F09A8"/>
    <w:multiLevelType w:val="hybridMultilevel"/>
    <w:tmpl w:val="62FCDE2E"/>
    <w:lvl w:ilvl="0" w:tplc="F2F433CC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042835"/>
    <w:multiLevelType w:val="multilevel"/>
    <w:tmpl w:val="E576696A"/>
    <w:styleLink w:val="GaisbergAufzhlung"/>
    <w:lvl w:ilvl="0">
      <w:start w:val="1"/>
      <w:numFmt w:val="bullet"/>
      <w:pStyle w:val="Aufzhlungszeichen"/>
      <w:lvlText w:val="›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color w:val="44546A" w:themeColor="text2"/>
      </w:rPr>
    </w:lvl>
    <w:lvl w:ilvl="1">
      <w:start w:val="1"/>
      <w:numFmt w:val="bullet"/>
      <w:pStyle w:val="Aufzhlungszeichen2"/>
      <w:lvlText w:val="›"/>
      <w:lvlJc w:val="left"/>
      <w:pPr>
        <w:tabs>
          <w:tab w:val="num" w:pos="568"/>
        </w:tabs>
        <w:ind w:left="568" w:hanging="284"/>
      </w:pPr>
      <w:rPr>
        <w:rFonts w:ascii="Arial" w:hAnsi="Arial" w:cs="Times New Roman" w:hint="default"/>
        <w:color w:val="44546A" w:themeColor="text2"/>
      </w:rPr>
    </w:lvl>
    <w:lvl w:ilvl="2">
      <w:start w:val="1"/>
      <w:numFmt w:val="bullet"/>
      <w:pStyle w:val="Aufzhlungszeichen3"/>
      <w:lvlText w:val="›"/>
      <w:lvlJc w:val="left"/>
      <w:pPr>
        <w:tabs>
          <w:tab w:val="num" w:pos="852"/>
        </w:tabs>
        <w:ind w:left="852" w:hanging="284"/>
      </w:pPr>
      <w:rPr>
        <w:rFonts w:ascii="Arial" w:hAnsi="Arial" w:cs="Times New Roman" w:hint="default"/>
        <w:color w:val="44546A" w:themeColor="text2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 w15:restartNumberingAfterBreak="0">
    <w:nsid w:val="55C0613A"/>
    <w:multiLevelType w:val="hybridMultilevel"/>
    <w:tmpl w:val="1862AF28"/>
    <w:lvl w:ilvl="0" w:tplc="4D32CA42">
      <w:numFmt w:val="bullet"/>
      <w:lvlText w:val="-"/>
      <w:lvlJc w:val="left"/>
      <w:pPr>
        <w:ind w:left="1070" w:hanging="710"/>
      </w:pPr>
      <w:rPr>
        <w:rFonts w:ascii="Arial" w:eastAsia="Calibri" w:hAnsi="Arial" w:cs="Aria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F4361"/>
    <w:multiLevelType w:val="hybridMultilevel"/>
    <w:tmpl w:val="58B238B6"/>
    <w:lvl w:ilvl="0" w:tplc="94BEE7E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72DF3"/>
    <w:multiLevelType w:val="hybridMultilevel"/>
    <w:tmpl w:val="587846BA"/>
    <w:lvl w:ilvl="0" w:tplc="61CA05C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7E13C9"/>
    <w:multiLevelType w:val="hybridMultilevel"/>
    <w:tmpl w:val="5BA8CD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1132D"/>
    <w:multiLevelType w:val="hybridMultilevel"/>
    <w:tmpl w:val="C81208A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5840B2"/>
    <w:multiLevelType w:val="hybridMultilevel"/>
    <w:tmpl w:val="55BC71E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7D611D"/>
    <w:multiLevelType w:val="hybridMultilevel"/>
    <w:tmpl w:val="25545CC2"/>
    <w:lvl w:ilvl="0" w:tplc="0C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B0C5A80"/>
    <w:multiLevelType w:val="hybridMultilevel"/>
    <w:tmpl w:val="BB1E1F2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14"/>
  </w:num>
  <w:num w:numId="5">
    <w:abstractNumId w:val="7"/>
  </w:num>
  <w:num w:numId="6">
    <w:abstractNumId w:val="4"/>
  </w:num>
  <w:num w:numId="7">
    <w:abstractNumId w:val="16"/>
  </w:num>
  <w:num w:numId="8">
    <w:abstractNumId w:val="17"/>
  </w:num>
  <w:num w:numId="9">
    <w:abstractNumId w:val="2"/>
  </w:num>
  <w:num w:numId="10">
    <w:abstractNumId w:val="19"/>
  </w:num>
  <w:num w:numId="11">
    <w:abstractNumId w:val="5"/>
  </w:num>
  <w:num w:numId="12">
    <w:abstractNumId w:val="0"/>
  </w:num>
  <w:num w:numId="13">
    <w:abstractNumId w:val="18"/>
  </w:num>
  <w:num w:numId="14">
    <w:abstractNumId w:val="10"/>
  </w:num>
  <w:num w:numId="15">
    <w:abstractNumId w:val="20"/>
  </w:num>
  <w:num w:numId="16">
    <w:abstractNumId w:val="6"/>
  </w:num>
  <w:num w:numId="17">
    <w:abstractNumId w:val="12"/>
  </w:num>
  <w:num w:numId="18">
    <w:abstractNumId w:val="1"/>
  </w:num>
  <w:num w:numId="19">
    <w:abstractNumId w:val="8"/>
  </w:num>
  <w:num w:numId="20">
    <w:abstractNumId w:val="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438"/>
    <w:rsid w:val="000146F6"/>
    <w:rsid w:val="00017416"/>
    <w:rsid w:val="00022519"/>
    <w:rsid w:val="000264E5"/>
    <w:rsid w:val="00037190"/>
    <w:rsid w:val="00042088"/>
    <w:rsid w:val="00057F9D"/>
    <w:rsid w:val="000D33E9"/>
    <w:rsid w:val="000F4E82"/>
    <w:rsid w:val="00126FD6"/>
    <w:rsid w:val="00127DDE"/>
    <w:rsid w:val="00141988"/>
    <w:rsid w:val="00144857"/>
    <w:rsid w:val="00145B43"/>
    <w:rsid w:val="00177D2D"/>
    <w:rsid w:val="0019464B"/>
    <w:rsid w:val="001C55EF"/>
    <w:rsid w:val="001D0348"/>
    <w:rsid w:val="001D5E71"/>
    <w:rsid w:val="001F2C72"/>
    <w:rsid w:val="00245E41"/>
    <w:rsid w:val="00247A30"/>
    <w:rsid w:val="0025461E"/>
    <w:rsid w:val="00266F60"/>
    <w:rsid w:val="00274A07"/>
    <w:rsid w:val="002B2447"/>
    <w:rsid w:val="002B4B77"/>
    <w:rsid w:val="002D08FB"/>
    <w:rsid w:val="002D73D6"/>
    <w:rsid w:val="002E2932"/>
    <w:rsid w:val="002F0BEC"/>
    <w:rsid w:val="002F1345"/>
    <w:rsid w:val="002F20ED"/>
    <w:rsid w:val="00300918"/>
    <w:rsid w:val="003240BA"/>
    <w:rsid w:val="00324E34"/>
    <w:rsid w:val="00337BC9"/>
    <w:rsid w:val="0034080F"/>
    <w:rsid w:val="0034636A"/>
    <w:rsid w:val="00374F6D"/>
    <w:rsid w:val="00375AC9"/>
    <w:rsid w:val="003A6214"/>
    <w:rsid w:val="003B41EB"/>
    <w:rsid w:val="003E4187"/>
    <w:rsid w:val="003E445A"/>
    <w:rsid w:val="003E4E85"/>
    <w:rsid w:val="004233E6"/>
    <w:rsid w:val="004251B8"/>
    <w:rsid w:val="004304C3"/>
    <w:rsid w:val="00440BAC"/>
    <w:rsid w:val="00455FD8"/>
    <w:rsid w:val="004614D7"/>
    <w:rsid w:val="00477070"/>
    <w:rsid w:val="004847AD"/>
    <w:rsid w:val="00493289"/>
    <w:rsid w:val="004A5CFC"/>
    <w:rsid w:val="004B1C36"/>
    <w:rsid w:val="004B4FC7"/>
    <w:rsid w:val="004B56F1"/>
    <w:rsid w:val="004C596D"/>
    <w:rsid w:val="004D2B2F"/>
    <w:rsid w:val="00501269"/>
    <w:rsid w:val="00510149"/>
    <w:rsid w:val="0051079D"/>
    <w:rsid w:val="005118E7"/>
    <w:rsid w:val="0051235F"/>
    <w:rsid w:val="005170D5"/>
    <w:rsid w:val="00523DE7"/>
    <w:rsid w:val="0052614C"/>
    <w:rsid w:val="0053120C"/>
    <w:rsid w:val="005328C0"/>
    <w:rsid w:val="0054282B"/>
    <w:rsid w:val="0056043F"/>
    <w:rsid w:val="0056470E"/>
    <w:rsid w:val="00574534"/>
    <w:rsid w:val="005951B9"/>
    <w:rsid w:val="005A0A3B"/>
    <w:rsid w:val="005D034E"/>
    <w:rsid w:val="005D193F"/>
    <w:rsid w:val="005D3A4C"/>
    <w:rsid w:val="005E138F"/>
    <w:rsid w:val="005E38B0"/>
    <w:rsid w:val="005E6151"/>
    <w:rsid w:val="005F082C"/>
    <w:rsid w:val="00616AB2"/>
    <w:rsid w:val="00616E87"/>
    <w:rsid w:val="00617C54"/>
    <w:rsid w:val="006378A6"/>
    <w:rsid w:val="00640084"/>
    <w:rsid w:val="00640E98"/>
    <w:rsid w:val="00643CF9"/>
    <w:rsid w:val="00667C66"/>
    <w:rsid w:val="0068142E"/>
    <w:rsid w:val="00683E81"/>
    <w:rsid w:val="006A3CBA"/>
    <w:rsid w:val="006B0CA5"/>
    <w:rsid w:val="006B3A1F"/>
    <w:rsid w:val="006C1791"/>
    <w:rsid w:val="006C1D09"/>
    <w:rsid w:val="006C2DEB"/>
    <w:rsid w:val="006C457A"/>
    <w:rsid w:val="006C625B"/>
    <w:rsid w:val="006D07F2"/>
    <w:rsid w:val="006D14E4"/>
    <w:rsid w:val="006E4DD1"/>
    <w:rsid w:val="006E7B74"/>
    <w:rsid w:val="006F43CB"/>
    <w:rsid w:val="00721671"/>
    <w:rsid w:val="00726851"/>
    <w:rsid w:val="00735BC3"/>
    <w:rsid w:val="00742C43"/>
    <w:rsid w:val="00754438"/>
    <w:rsid w:val="00756569"/>
    <w:rsid w:val="00765938"/>
    <w:rsid w:val="00766B8E"/>
    <w:rsid w:val="0078524D"/>
    <w:rsid w:val="007B49F0"/>
    <w:rsid w:val="007C0C98"/>
    <w:rsid w:val="007D2645"/>
    <w:rsid w:val="007D4C40"/>
    <w:rsid w:val="007F0591"/>
    <w:rsid w:val="007F0E55"/>
    <w:rsid w:val="0080258A"/>
    <w:rsid w:val="00805355"/>
    <w:rsid w:val="008059B1"/>
    <w:rsid w:val="008145C3"/>
    <w:rsid w:val="00816DE1"/>
    <w:rsid w:val="00830C4E"/>
    <w:rsid w:val="00836C66"/>
    <w:rsid w:val="00846207"/>
    <w:rsid w:val="008467C4"/>
    <w:rsid w:val="00857C35"/>
    <w:rsid w:val="0087269E"/>
    <w:rsid w:val="00876E2E"/>
    <w:rsid w:val="008828C1"/>
    <w:rsid w:val="00887502"/>
    <w:rsid w:val="00887D82"/>
    <w:rsid w:val="00892F92"/>
    <w:rsid w:val="00895FE7"/>
    <w:rsid w:val="008A313C"/>
    <w:rsid w:val="008B5E90"/>
    <w:rsid w:val="008D361F"/>
    <w:rsid w:val="008E0EEC"/>
    <w:rsid w:val="008F2294"/>
    <w:rsid w:val="00901B2C"/>
    <w:rsid w:val="00933486"/>
    <w:rsid w:val="009729AD"/>
    <w:rsid w:val="00991A0F"/>
    <w:rsid w:val="00994EB6"/>
    <w:rsid w:val="00995EC8"/>
    <w:rsid w:val="009A2EE6"/>
    <w:rsid w:val="009A4596"/>
    <w:rsid w:val="009C7222"/>
    <w:rsid w:val="009C7E93"/>
    <w:rsid w:val="009D414E"/>
    <w:rsid w:val="009E5370"/>
    <w:rsid w:val="009E58F6"/>
    <w:rsid w:val="00A01D5F"/>
    <w:rsid w:val="00A1452E"/>
    <w:rsid w:val="00A16F80"/>
    <w:rsid w:val="00A20FE9"/>
    <w:rsid w:val="00A2242E"/>
    <w:rsid w:val="00A260D3"/>
    <w:rsid w:val="00A332A5"/>
    <w:rsid w:val="00A41671"/>
    <w:rsid w:val="00A43425"/>
    <w:rsid w:val="00A5214F"/>
    <w:rsid w:val="00A53CCD"/>
    <w:rsid w:val="00A65047"/>
    <w:rsid w:val="00A947B4"/>
    <w:rsid w:val="00AA3A99"/>
    <w:rsid w:val="00AE44BB"/>
    <w:rsid w:val="00AE6332"/>
    <w:rsid w:val="00AF6F43"/>
    <w:rsid w:val="00B05046"/>
    <w:rsid w:val="00B12CAD"/>
    <w:rsid w:val="00B245CF"/>
    <w:rsid w:val="00B37828"/>
    <w:rsid w:val="00B465E4"/>
    <w:rsid w:val="00B60484"/>
    <w:rsid w:val="00B72EC6"/>
    <w:rsid w:val="00B77CE8"/>
    <w:rsid w:val="00B80918"/>
    <w:rsid w:val="00B91125"/>
    <w:rsid w:val="00BB3944"/>
    <w:rsid w:val="00BB47D4"/>
    <w:rsid w:val="00BB4D97"/>
    <w:rsid w:val="00BB6E12"/>
    <w:rsid w:val="00BE378E"/>
    <w:rsid w:val="00BF3783"/>
    <w:rsid w:val="00C0767F"/>
    <w:rsid w:val="00C10F75"/>
    <w:rsid w:val="00C144CD"/>
    <w:rsid w:val="00C20C86"/>
    <w:rsid w:val="00C308C1"/>
    <w:rsid w:val="00C501CB"/>
    <w:rsid w:val="00C51572"/>
    <w:rsid w:val="00C533D2"/>
    <w:rsid w:val="00C65310"/>
    <w:rsid w:val="00C658D0"/>
    <w:rsid w:val="00C663AD"/>
    <w:rsid w:val="00C73A46"/>
    <w:rsid w:val="00C87F71"/>
    <w:rsid w:val="00C93283"/>
    <w:rsid w:val="00CC3558"/>
    <w:rsid w:val="00CE2919"/>
    <w:rsid w:val="00CE4972"/>
    <w:rsid w:val="00CE6E16"/>
    <w:rsid w:val="00CF1981"/>
    <w:rsid w:val="00CF56AC"/>
    <w:rsid w:val="00D00C87"/>
    <w:rsid w:val="00D05EBA"/>
    <w:rsid w:val="00D14A93"/>
    <w:rsid w:val="00D14C85"/>
    <w:rsid w:val="00D5116B"/>
    <w:rsid w:val="00D5425E"/>
    <w:rsid w:val="00D55369"/>
    <w:rsid w:val="00D769C5"/>
    <w:rsid w:val="00D95995"/>
    <w:rsid w:val="00DA5665"/>
    <w:rsid w:val="00DB590A"/>
    <w:rsid w:val="00DB6720"/>
    <w:rsid w:val="00DC003C"/>
    <w:rsid w:val="00DE2892"/>
    <w:rsid w:val="00DF2177"/>
    <w:rsid w:val="00DF704A"/>
    <w:rsid w:val="00E13FC3"/>
    <w:rsid w:val="00E31B8E"/>
    <w:rsid w:val="00E47653"/>
    <w:rsid w:val="00E479F2"/>
    <w:rsid w:val="00E55AEF"/>
    <w:rsid w:val="00E70E6A"/>
    <w:rsid w:val="00E72BAA"/>
    <w:rsid w:val="00E802F5"/>
    <w:rsid w:val="00EB33DC"/>
    <w:rsid w:val="00EC1D38"/>
    <w:rsid w:val="00EC37BA"/>
    <w:rsid w:val="00EC3998"/>
    <w:rsid w:val="00EC6EFE"/>
    <w:rsid w:val="00ED34B6"/>
    <w:rsid w:val="00ED3EB3"/>
    <w:rsid w:val="00ED483A"/>
    <w:rsid w:val="00EE03C2"/>
    <w:rsid w:val="00F13EB1"/>
    <w:rsid w:val="00F22684"/>
    <w:rsid w:val="00F2338A"/>
    <w:rsid w:val="00F26D3F"/>
    <w:rsid w:val="00F27023"/>
    <w:rsid w:val="00F559F1"/>
    <w:rsid w:val="00F57B03"/>
    <w:rsid w:val="00F67E1E"/>
    <w:rsid w:val="00F760D1"/>
    <w:rsid w:val="00F8376A"/>
    <w:rsid w:val="00F83FF3"/>
    <w:rsid w:val="00F92C30"/>
    <w:rsid w:val="00F97334"/>
    <w:rsid w:val="00FA542E"/>
    <w:rsid w:val="00FC3B6C"/>
    <w:rsid w:val="00FC3F1B"/>
    <w:rsid w:val="00FE4BF5"/>
    <w:rsid w:val="00FE655A"/>
    <w:rsid w:val="00FF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689BED"/>
  <w15:chartTrackingRefBased/>
  <w15:docId w15:val="{5E563557-CED7-44EA-A61D-BD7CD66D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 w:qFormat="1"/>
    <w:lsdException w:name="List Bullet 3" w:semiHidden="1" w:uiPriority="7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145C3"/>
    <w:pPr>
      <w:spacing w:before="120" w:after="0" w:line="312" w:lineRule="auto"/>
    </w:pPr>
    <w:rPr>
      <w:rFonts w:cs="Times New Roman"/>
      <w:sz w:val="20"/>
      <w:szCs w:val="20"/>
      <w:lang w:val="de-AT"/>
    </w:rPr>
  </w:style>
  <w:style w:type="paragraph" w:styleId="berschrift1">
    <w:name w:val="heading 1"/>
    <w:basedOn w:val="Standard"/>
    <w:next w:val="Standard"/>
    <w:link w:val="berschrift1Zchn"/>
    <w:uiPriority w:val="9"/>
    <w:rsid w:val="00DE2892"/>
    <w:pPr>
      <w:autoSpaceDE w:val="0"/>
      <w:autoSpaceDN w:val="0"/>
      <w:adjustRightInd w:val="0"/>
      <w:spacing w:line="660" w:lineRule="exact"/>
      <w:textAlignment w:val="baseline"/>
      <w:outlineLvl w:val="0"/>
    </w:pPr>
    <w:rPr>
      <w:rFonts w:ascii="Arial" w:hAnsi="Arial" w:cs="Arial"/>
      <w:b/>
      <w:bCs/>
      <w:color w:val="000059"/>
      <w:sz w:val="60"/>
      <w:szCs w:val="6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DE2892"/>
    <w:pPr>
      <w:autoSpaceDE w:val="0"/>
      <w:autoSpaceDN w:val="0"/>
      <w:adjustRightInd w:val="0"/>
      <w:spacing w:line="660" w:lineRule="exact"/>
      <w:textAlignment w:val="baseline"/>
      <w:outlineLvl w:val="1"/>
    </w:pPr>
    <w:rPr>
      <w:rFonts w:ascii="Arial" w:hAnsi="Arial" w:cs="Arial"/>
      <w:color w:val="000059"/>
      <w:sz w:val="60"/>
      <w:szCs w:val="6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E28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760D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C355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3558"/>
  </w:style>
  <w:style w:type="paragraph" w:styleId="Fuzeile">
    <w:name w:val="footer"/>
    <w:basedOn w:val="Standard"/>
    <w:link w:val="FuzeileZchn"/>
    <w:uiPriority w:val="99"/>
    <w:unhideWhenUsed/>
    <w:rsid w:val="00CC355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355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63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63AD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9C7222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9C7222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E2892"/>
    <w:rPr>
      <w:rFonts w:ascii="Arial" w:hAnsi="Arial" w:cs="Arial"/>
      <w:b/>
      <w:bCs/>
      <w:color w:val="000059"/>
      <w:sz w:val="60"/>
      <w:szCs w:val="60"/>
      <w:lang w:val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E2892"/>
    <w:rPr>
      <w:rFonts w:ascii="Arial" w:hAnsi="Arial" w:cs="Arial"/>
      <w:color w:val="000059"/>
      <w:sz w:val="60"/>
      <w:szCs w:val="60"/>
      <w:lang w:val="de-A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E28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Untertitel">
    <w:name w:val="Subtitle"/>
    <w:aliases w:val="Vorspann"/>
    <w:basedOn w:val="Standard"/>
    <w:next w:val="Standard"/>
    <w:link w:val="UntertitelZchn"/>
    <w:uiPriority w:val="11"/>
    <w:rsid w:val="00DE2892"/>
    <w:pPr>
      <w:autoSpaceDE w:val="0"/>
      <w:autoSpaceDN w:val="0"/>
      <w:adjustRightInd w:val="0"/>
      <w:spacing w:after="270" w:line="270" w:lineRule="exact"/>
      <w:ind w:left="851"/>
      <w:textAlignment w:val="baseline"/>
    </w:pPr>
    <w:rPr>
      <w:rFonts w:ascii="Arial" w:hAnsi="Arial" w:cs="Arial"/>
      <w:b/>
      <w:bCs/>
      <w:color w:val="000059"/>
      <w:spacing w:val="-4"/>
      <w:lang w:val="en-GB"/>
    </w:rPr>
  </w:style>
  <w:style w:type="character" w:customStyle="1" w:styleId="UntertitelZchn">
    <w:name w:val="Untertitel Zchn"/>
    <w:aliases w:val="Vorspann Zchn"/>
    <w:basedOn w:val="Absatz-Standardschriftart"/>
    <w:link w:val="Untertitel"/>
    <w:uiPriority w:val="11"/>
    <w:rsid w:val="00DE2892"/>
    <w:rPr>
      <w:rFonts w:ascii="Arial" w:hAnsi="Arial" w:cs="Arial"/>
      <w:b/>
      <w:bCs/>
      <w:color w:val="000059"/>
      <w:spacing w:val="-4"/>
      <w:lang w:val="en-GB"/>
    </w:rPr>
  </w:style>
  <w:style w:type="character" w:styleId="Hyperlink">
    <w:name w:val="Hyperlink"/>
    <w:basedOn w:val="Absatz-Standardschriftart"/>
    <w:uiPriority w:val="99"/>
    <w:rsid w:val="00DE2892"/>
    <w:rPr>
      <w:color w:val="0044D6"/>
      <w:u w:val="thick"/>
    </w:rPr>
  </w:style>
  <w:style w:type="character" w:styleId="Hervorhebung">
    <w:name w:val="Emphasis"/>
    <w:aliases w:val="Fliesstext"/>
    <w:uiPriority w:val="20"/>
    <w:rsid w:val="00DC003C"/>
    <w:rPr>
      <w:rFonts w:ascii="Arial" w:hAnsi="Arial"/>
      <w:lang w:val="en-GB"/>
    </w:rPr>
  </w:style>
  <w:style w:type="paragraph" w:customStyle="1" w:styleId="01Datum">
    <w:name w:val="01 Datum"/>
    <w:basedOn w:val="Kopfzeile"/>
    <w:link w:val="01DatumZchn"/>
    <w:qFormat/>
    <w:rsid w:val="00640084"/>
    <w:rPr>
      <w:rFonts w:ascii="Arial" w:hAnsi="Arial" w:cs="Arial"/>
    </w:rPr>
  </w:style>
  <w:style w:type="paragraph" w:customStyle="1" w:styleId="02Presse">
    <w:name w:val="02 Presse"/>
    <w:basedOn w:val="Kopfzeile"/>
    <w:link w:val="02PresseZchn"/>
    <w:qFormat/>
    <w:rsid w:val="00640084"/>
    <w:rPr>
      <w:rFonts w:ascii="Arial" w:hAnsi="Arial" w:cs="Arial"/>
      <w:sz w:val="54"/>
      <w:szCs w:val="54"/>
    </w:rPr>
  </w:style>
  <w:style w:type="character" w:customStyle="1" w:styleId="01DatumZchn">
    <w:name w:val="01 Datum Zchn"/>
    <w:basedOn w:val="KopfzeileZchn"/>
    <w:link w:val="01Datum"/>
    <w:rsid w:val="00640084"/>
    <w:rPr>
      <w:rFonts w:ascii="Arial" w:hAnsi="Arial" w:cs="Arial"/>
    </w:rPr>
  </w:style>
  <w:style w:type="paragraph" w:customStyle="1" w:styleId="03Pagina">
    <w:name w:val="03 Pagina"/>
    <w:basedOn w:val="Kopfzeile"/>
    <w:link w:val="03PaginaZchn"/>
    <w:qFormat/>
    <w:rsid w:val="00640084"/>
    <w:pPr>
      <w:jc w:val="center"/>
    </w:pPr>
    <w:rPr>
      <w:rFonts w:ascii="TT Norms Pro Light" w:hAnsi="TT Norms Pro Light" w:cs="Arial"/>
      <w:sz w:val="16"/>
      <w:szCs w:val="16"/>
    </w:rPr>
  </w:style>
  <w:style w:type="character" w:customStyle="1" w:styleId="02PresseZchn">
    <w:name w:val="02 Presse Zchn"/>
    <w:basedOn w:val="KopfzeileZchn"/>
    <w:link w:val="02Presse"/>
    <w:rsid w:val="00640084"/>
    <w:rPr>
      <w:rFonts w:ascii="Arial" w:hAnsi="Arial" w:cs="Arial"/>
      <w:sz w:val="54"/>
      <w:szCs w:val="54"/>
    </w:rPr>
  </w:style>
  <w:style w:type="paragraph" w:customStyle="1" w:styleId="10HeadlineB">
    <w:name w:val="10 Headline B"/>
    <w:basedOn w:val="berschrift2"/>
    <w:link w:val="10HeadlineBZchn"/>
    <w:qFormat/>
    <w:rsid w:val="00B91125"/>
    <w:rPr>
      <w:color w:val="232453"/>
    </w:rPr>
  </w:style>
  <w:style w:type="character" w:customStyle="1" w:styleId="03PaginaZchn">
    <w:name w:val="03 Pagina Zchn"/>
    <w:basedOn w:val="KopfzeileZchn"/>
    <w:link w:val="03Pagina"/>
    <w:rsid w:val="00640084"/>
    <w:rPr>
      <w:rFonts w:ascii="TT Norms Pro Light" w:hAnsi="TT Norms Pro Light" w:cs="Arial"/>
      <w:sz w:val="16"/>
      <w:szCs w:val="16"/>
    </w:rPr>
  </w:style>
  <w:style w:type="paragraph" w:customStyle="1" w:styleId="11HeadlineN">
    <w:name w:val="11 Headline N"/>
    <w:basedOn w:val="berschrift2"/>
    <w:link w:val="11HeadlineNZchn"/>
    <w:qFormat/>
    <w:rsid w:val="00B91125"/>
    <w:pPr>
      <w:spacing w:after="480"/>
    </w:pPr>
    <w:rPr>
      <w:color w:val="232453"/>
    </w:rPr>
  </w:style>
  <w:style w:type="character" w:customStyle="1" w:styleId="10HeadlineBZchn">
    <w:name w:val="10 Headline B Zchn"/>
    <w:basedOn w:val="berschrift2Zchn"/>
    <w:link w:val="10HeadlineB"/>
    <w:rsid w:val="00B91125"/>
    <w:rPr>
      <w:rFonts w:ascii="Arial" w:hAnsi="Arial" w:cs="Arial"/>
      <w:color w:val="232453"/>
      <w:sz w:val="60"/>
      <w:szCs w:val="60"/>
      <w:lang w:val="de-AT"/>
    </w:rPr>
  </w:style>
  <w:style w:type="paragraph" w:customStyle="1" w:styleId="00Standard">
    <w:name w:val="00 Standard"/>
    <w:basedOn w:val="Untertitel"/>
    <w:link w:val="00StandardZchn"/>
    <w:qFormat/>
    <w:rsid w:val="007F0E55"/>
    <w:pPr>
      <w:spacing w:after="264" w:line="264" w:lineRule="exact"/>
    </w:pPr>
    <w:rPr>
      <w:b w:val="0"/>
      <w:color w:val="232453"/>
      <w:spacing w:val="0"/>
      <w:u w:color="001E50"/>
    </w:rPr>
  </w:style>
  <w:style w:type="character" w:customStyle="1" w:styleId="11HeadlineNZchn">
    <w:name w:val="11 Headline N Zchn"/>
    <w:basedOn w:val="berschrift2Zchn"/>
    <w:link w:val="11HeadlineN"/>
    <w:rsid w:val="00B91125"/>
    <w:rPr>
      <w:rFonts w:ascii="Arial" w:hAnsi="Arial" w:cs="Arial"/>
      <w:color w:val="232453"/>
      <w:sz w:val="60"/>
      <w:szCs w:val="60"/>
      <w:lang w:val="de-AT"/>
    </w:rPr>
  </w:style>
  <w:style w:type="paragraph" w:customStyle="1" w:styleId="00StandardBold">
    <w:name w:val="00 Standard Bold"/>
    <w:basedOn w:val="00Standard"/>
    <w:link w:val="00StandardBoldZchn"/>
    <w:qFormat/>
    <w:rsid w:val="007F0E55"/>
    <w:rPr>
      <w:b/>
    </w:rPr>
  </w:style>
  <w:style w:type="character" w:customStyle="1" w:styleId="00StandardZchn">
    <w:name w:val="00 Standard Zchn"/>
    <w:basedOn w:val="UntertitelZchn"/>
    <w:link w:val="00Standard"/>
    <w:rsid w:val="007F0E55"/>
    <w:rPr>
      <w:rFonts w:ascii="Arial" w:hAnsi="Arial" w:cs="Arial"/>
      <w:b w:val="0"/>
      <w:bCs/>
      <w:color w:val="232453"/>
      <w:spacing w:val="-4"/>
      <w:u w:color="001E50"/>
      <w:lang w:val="en-GB"/>
    </w:rPr>
  </w:style>
  <w:style w:type="character" w:customStyle="1" w:styleId="00StandardBoldZchn">
    <w:name w:val="00 Standard Bold Zchn"/>
    <w:basedOn w:val="00StandardZchn"/>
    <w:link w:val="00StandardBold"/>
    <w:rsid w:val="007F0E55"/>
    <w:rPr>
      <w:rFonts w:ascii="Arial" w:hAnsi="Arial" w:cs="Arial"/>
      <w:b/>
      <w:bCs/>
      <w:color w:val="232453"/>
      <w:spacing w:val="-4"/>
      <w:u w:color="001E50"/>
      <w:lang w:val="en-GB"/>
    </w:rPr>
  </w:style>
  <w:style w:type="paragraph" w:styleId="Listenabsatz">
    <w:name w:val="List Paragraph"/>
    <w:basedOn w:val="Standard"/>
    <w:uiPriority w:val="34"/>
    <w:qFormat/>
    <w:rsid w:val="00141988"/>
    <w:pPr>
      <w:ind w:left="720"/>
      <w:contextualSpacing/>
    </w:pPr>
  </w:style>
  <w:style w:type="paragraph" w:customStyle="1" w:styleId="Default">
    <w:name w:val="Default"/>
    <w:rsid w:val="0034080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AT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760D1"/>
    <w:rPr>
      <w:rFonts w:asciiTheme="majorHAnsi" w:eastAsiaTheme="majorEastAsia" w:hAnsiTheme="majorHAnsi" w:cstheme="majorBidi"/>
      <w:i/>
      <w:iCs/>
      <w:color w:val="2E74B5" w:themeColor="accent1" w:themeShade="BF"/>
      <w:lang w:val="de-AT"/>
    </w:rPr>
  </w:style>
  <w:style w:type="table" w:styleId="Tabellenraster">
    <w:name w:val="Table Grid"/>
    <w:basedOn w:val="NormaleTabelle"/>
    <w:uiPriority w:val="39"/>
    <w:rsid w:val="006D07F2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8E0E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E0EEC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E0EEC"/>
    <w:rPr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0E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E0EEC"/>
    <w:rPr>
      <w:b/>
      <w:bCs/>
      <w:sz w:val="20"/>
      <w:szCs w:val="20"/>
      <w:lang w:val="de-AT"/>
    </w:rPr>
  </w:style>
  <w:style w:type="character" w:styleId="BesuchterLink">
    <w:name w:val="FollowedHyperlink"/>
    <w:basedOn w:val="Absatz-Standardschriftart"/>
    <w:uiPriority w:val="99"/>
    <w:semiHidden/>
    <w:unhideWhenUsed/>
    <w:rsid w:val="00A01D5F"/>
    <w:rPr>
      <w:color w:val="954F72" w:themeColor="followedHyperlink"/>
      <w:u w:val="single"/>
    </w:rPr>
  </w:style>
  <w:style w:type="character" w:styleId="IntensiveHervorhebung">
    <w:name w:val="Intense Emphasis"/>
    <w:basedOn w:val="Absatz-Standardschriftart"/>
    <w:uiPriority w:val="1"/>
    <w:qFormat/>
    <w:rsid w:val="008145C3"/>
    <w:rPr>
      <w:iCs/>
      <w:u w:val="single"/>
    </w:rPr>
  </w:style>
  <w:style w:type="character" w:customStyle="1" w:styleId="u-hidden-visually">
    <w:name w:val="u-hidden-visually"/>
    <w:basedOn w:val="Absatz-Standardschriftart"/>
    <w:rsid w:val="00F92C30"/>
  </w:style>
  <w:style w:type="character" w:customStyle="1" w:styleId="person-dialogrole">
    <w:name w:val="person-dialog__role"/>
    <w:basedOn w:val="Absatz-Standardschriftart"/>
    <w:rsid w:val="00F92C30"/>
  </w:style>
  <w:style w:type="paragraph" w:customStyle="1" w:styleId="person-dialogslogan">
    <w:name w:val="person-dialog__slogan"/>
    <w:basedOn w:val="Standard"/>
    <w:rsid w:val="00F92C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AT"/>
    </w:rPr>
  </w:style>
  <w:style w:type="paragraph" w:styleId="StandardWeb">
    <w:name w:val="Normal (Web)"/>
    <w:basedOn w:val="Standard"/>
    <w:uiPriority w:val="99"/>
    <w:semiHidden/>
    <w:unhideWhenUsed/>
    <w:rsid w:val="00F92C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AT"/>
    </w:rPr>
  </w:style>
  <w:style w:type="paragraph" w:styleId="Funotentext">
    <w:name w:val="footnote text"/>
    <w:basedOn w:val="Standard"/>
    <w:link w:val="FunotentextZchn"/>
    <w:uiPriority w:val="19"/>
    <w:semiHidden/>
    <w:unhideWhenUsed/>
    <w:rsid w:val="00846207"/>
    <w:pPr>
      <w:spacing w:before="0"/>
      <w:ind w:left="284" w:hanging="284"/>
    </w:pPr>
    <w:rPr>
      <w:sz w:val="16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19"/>
    <w:semiHidden/>
    <w:rsid w:val="00846207"/>
    <w:rPr>
      <w:rFonts w:cs="Times New Roman"/>
      <w:sz w:val="16"/>
      <w:szCs w:val="18"/>
      <w:lang w:val="de-AT"/>
    </w:rPr>
  </w:style>
  <w:style w:type="paragraph" w:styleId="Aufzhlungszeichen">
    <w:name w:val="List Bullet"/>
    <w:basedOn w:val="Listenabsatz"/>
    <w:uiPriority w:val="7"/>
    <w:unhideWhenUsed/>
    <w:qFormat/>
    <w:rsid w:val="00846207"/>
    <w:pPr>
      <w:numPr>
        <w:numId w:val="17"/>
      </w:numPr>
      <w:tabs>
        <w:tab w:val="clear" w:pos="284"/>
        <w:tab w:val="num" w:pos="360"/>
      </w:tabs>
      <w:ind w:left="720" w:firstLine="0"/>
      <w:contextualSpacing w:val="0"/>
    </w:pPr>
  </w:style>
  <w:style w:type="paragraph" w:styleId="Aufzhlungszeichen2">
    <w:name w:val="List Bullet 2"/>
    <w:basedOn w:val="Listenabsatz"/>
    <w:uiPriority w:val="7"/>
    <w:semiHidden/>
    <w:unhideWhenUsed/>
    <w:qFormat/>
    <w:rsid w:val="00846207"/>
    <w:pPr>
      <w:numPr>
        <w:ilvl w:val="1"/>
        <w:numId w:val="17"/>
      </w:numPr>
      <w:tabs>
        <w:tab w:val="clear" w:pos="568"/>
        <w:tab w:val="num" w:pos="360"/>
        <w:tab w:val="left" w:pos="567"/>
      </w:tabs>
      <w:ind w:left="720" w:firstLine="0"/>
      <w:contextualSpacing w:val="0"/>
    </w:pPr>
    <w:rPr>
      <w:rFonts w:cstheme="minorBidi"/>
      <w:szCs w:val="18"/>
    </w:rPr>
  </w:style>
  <w:style w:type="paragraph" w:styleId="Aufzhlungszeichen3">
    <w:name w:val="List Bullet 3"/>
    <w:basedOn w:val="Aufzhlungszeichen"/>
    <w:uiPriority w:val="7"/>
    <w:semiHidden/>
    <w:unhideWhenUsed/>
    <w:rsid w:val="00846207"/>
    <w:pPr>
      <w:numPr>
        <w:ilvl w:val="2"/>
      </w:numPr>
      <w:tabs>
        <w:tab w:val="clear" w:pos="852"/>
        <w:tab w:val="num" w:pos="360"/>
        <w:tab w:val="left" w:pos="851"/>
      </w:tabs>
    </w:pPr>
  </w:style>
  <w:style w:type="character" w:styleId="Funotenzeichen">
    <w:name w:val="footnote reference"/>
    <w:basedOn w:val="Absatz-Standardschriftart"/>
    <w:uiPriority w:val="19"/>
    <w:semiHidden/>
    <w:unhideWhenUsed/>
    <w:rsid w:val="00846207"/>
    <w:rPr>
      <w:vertAlign w:val="superscript"/>
    </w:rPr>
  </w:style>
  <w:style w:type="numbering" w:customStyle="1" w:styleId="GaisbergAufzhlung">
    <w:name w:val="Gaisberg Aufzählung"/>
    <w:uiPriority w:val="99"/>
    <w:rsid w:val="00846207"/>
    <w:pPr>
      <w:numPr>
        <w:numId w:val="17"/>
      </w:numPr>
    </w:pPr>
  </w:style>
  <w:style w:type="table" w:customStyle="1" w:styleId="GaisbergTabelle">
    <w:name w:val="Gaisberg Tabelle"/>
    <w:basedOn w:val="NormaleTabelle"/>
    <w:uiPriority w:val="99"/>
    <w:rsid w:val="00846207"/>
    <w:pPr>
      <w:spacing w:after="0" w:line="240" w:lineRule="auto"/>
    </w:pPr>
    <w:rPr>
      <w:rFonts w:cs="Times New Roman"/>
      <w:sz w:val="18"/>
      <w:szCs w:val="20"/>
      <w:lang w:val="de-AT"/>
    </w:rPr>
    <w:tblPr>
      <w:tblStyleRowBandSize w:val="1"/>
      <w:tblStyleColBandSize w:val="1"/>
      <w:tblInd w:w="0" w:type="nil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single" w:sz="2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044B1-33C3-41C4-B8E8-288AFE961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827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</dc:creator>
  <cp:keywords/>
  <dc:description/>
  <cp:lastModifiedBy>Egyed Marie-Theres</cp:lastModifiedBy>
  <cp:revision>6</cp:revision>
  <cp:lastPrinted>2024-10-14T11:54:00Z</cp:lastPrinted>
  <dcterms:created xsi:type="dcterms:W3CDTF">2024-11-12T13:33:00Z</dcterms:created>
  <dcterms:modified xsi:type="dcterms:W3CDTF">2024-11-13T08:08:00Z</dcterms:modified>
</cp:coreProperties>
</file>